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B347" w14:textId="77777777" w:rsidR="00220157" w:rsidRPr="004044A2" w:rsidRDefault="00220157" w:rsidP="00220157">
      <w:pPr>
        <w:spacing w:line="240" w:lineRule="auto"/>
        <w:ind w:right="-142"/>
        <w:rPr>
          <w:rFonts w:ascii="Arial" w:hAnsi="Arial" w:cs="Arial"/>
          <w:b/>
          <w:bCs/>
          <w:sz w:val="28"/>
          <w:szCs w:val="28"/>
          <w:lang w:val="en-US"/>
        </w:rPr>
      </w:pPr>
      <w:r w:rsidRPr="004044A2">
        <w:rPr>
          <w:rFonts w:ascii="Arial" w:hAnsi="Arial" w:cs="Arial"/>
          <w:b/>
          <w:bCs/>
          <w:sz w:val="28"/>
          <w:szCs w:val="28"/>
          <w:lang w:val="en-US"/>
        </w:rPr>
        <w:t xml:space="preserve">Press Release </w:t>
      </w:r>
    </w:p>
    <w:p w14:paraId="03C72565" w14:textId="77777777" w:rsidR="00220157" w:rsidRDefault="00220157" w:rsidP="00DE7864">
      <w:pPr>
        <w:spacing w:after="160" w:line="278" w:lineRule="auto"/>
        <w:jc w:val="both"/>
        <w:rPr>
          <w:rFonts w:ascii="Arial" w:hAnsi="Arial" w:cs="Arial"/>
          <w:b/>
          <w:bCs/>
          <w:sz w:val="24"/>
          <w:lang w:val="en-US"/>
        </w:rPr>
      </w:pPr>
    </w:p>
    <w:p w14:paraId="037038BE" w14:textId="44A2FC60" w:rsidR="00DE7864" w:rsidRPr="00D5366D" w:rsidRDefault="00DE7864" w:rsidP="00DE7864">
      <w:pPr>
        <w:spacing w:after="160" w:line="278" w:lineRule="auto"/>
        <w:jc w:val="both"/>
        <w:rPr>
          <w:rFonts w:ascii="Arial" w:hAnsi="Arial" w:cs="Arial"/>
          <w:b/>
          <w:bCs/>
          <w:sz w:val="24"/>
          <w:lang w:val="en-US"/>
        </w:rPr>
      </w:pPr>
      <w:r w:rsidRPr="00D5366D">
        <w:rPr>
          <w:rFonts w:ascii="Arial" w:hAnsi="Arial" w:cs="Arial"/>
          <w:b/>
          <w:bCs/>
          <w:sz w:val="24"/>
          <w:lang w:val="en-US"/>
        </w:rPr>
        <w:t>GMH Gruppe achieves LESS Classification A with Green Power Premium Steel</w:t>
      </w:r>
    </w:p>
    <w:p w14:paraId="033D80FB" w14:textId="72AA0FA1" w:rsidR="00DE7864" w:rsidRPr="00D5366D" w:rsidRDefault="00DE7864" w:rsidP="00220157">
      <w:p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 w:rsidRPr="00D5366D">
        <w:rPr>
          <w:rFonts w:ascii="Arial" w:hAnsi="Arial" w:cs="Arial"/>
          <w:szCs w:val="22"/>
          <w:lang w:val="en-US"/>
        </w:rPr>
        <w:t>Green Power Premium Steel</w:t>
      </w:r>
      <w:r w:rsidR="00BA285B" w:rsidRPr="00D5366D">
        <w:rPr>
          <w:rFonts w:ascii="Arial" w:hAnsi="Arial" w:cs="Arial"/>
          <w:szCs w:val="22"/>
          <w:lang w:val="en-US"/>
        </w:rPr>
        <w:t xml:space="preserve"> </w:t>
      </w:r>
      <w:r w:rsidR="00F94AF1">
        <w:rPr>
          <w:rFonts w:ascii="Arial" w:hAnsi="Arial" w:cs="Arial"/>
          <w:szCs w:val="22"/>
          <w:lang w:val="en-US"/>
        </w:rPr>
        <w:t>is now</w:t>
      </w:r>
      <w:r w:rsidR="00BA285B" w:rsidRPr="00D5366D">
        <w:rPr>
          <w:rFonts w:ascii="Arial" w:hAnsi="Arial" w:cs="Arial"/>
          <w:szCs w:val="22"/>
          <w:lang w:val="en-US"/>
        </w:rPr>
        <w:t xml:space="preserve"> certified in </w:t>
      </w:r>
      <w:r w:rsidRPr="00D5366D">
        <w:rPr>
          <w:rFonts w:ascii="Arial" w:hAnsi="Arial" w:cs="Arial"/>
          <w:szCs w:val="22"/>
          <w:lang w:val="en-US"/>
        </w:rPr>
        <w:t>the highest L</w:t>
      </w:r>
      <w:r w:rsidR="00BA285B" w:rsidRPr="00D5366D">
        <w:rPr>
          <w:rFonts w:ascii="Arial" w:hAnsi="Arial" w:cs="Arial"/>
          <w:szCs w:val="22"/>
          <w:lang w:val="en-US"/>
        </w:rPr>
        <w:t xml:space="preserve">ow </w:t>
      </w:r>
      <w:r w:rsidRPr="00D5366D">
        <w:rPr>
          <w:rFonts w:ascii="Arial" w:hAnsi="Arial" w:cs="Arial"/>
          <w:szCs w:val="22"/>
          <w:lang w:val="en-US"/>
        </w:rPr>
        <w:t>E</w:t>
      </w:r>
      <w:r w:rsidR="00BA285B" w:rsidRPr="00D5366D">
        <w:rPr>
          <w:rFonts w:ascii="Arial" w:hAnsi="Arial" w:cs="Arial"/>
          <w:szCs w:val="22"/>
          <w:lang w:val="en-US"/>
        </w:rPr>
        <w:t xml:space="preserve">mission </w:t>
      </w:r>
      <w:r w:rsidRPr="00D5366D">
        <w:rPr>
          <w:rFonts w:ascii="Arial" w:hAnsi="Arial" w:cs="Arial"/>
          <w:szCs w:val="22"/>
          <w:lang w:val="en-US"/>
        </w:rPr>
        <w:t>S</w:t>
      </w:r>
      <w:r w:rsidR="00BA285B" w:rsidRPr="00D5366D">
        <w:rPr>
          <w:rFonts w:ascii="Arial" w:hAnsi="Arial" w:cs="Arial"/>
          <w:szCs w:val="22"/>
          <w:lang w:val="en-US"/>
        </w:rPr>
        <w:t xml:space="preserve">teel </w:t>
      </w:r>
      <w:r w:rsidRPr="00D5366D">
        <w:rPr>
          <w:rFonts w:ascii="Arial" w:hAnsi="Arial" w:cs="Arial"/>
          <w:szCs w:val="22"/>
          <w:lang w:val="en-US"/>
        </w:rPr>
        <w:t>S</w:t>
      </w:r>
      <w:r w:rsidR="00BA285B" w:rsidRPr="00D5366D">
        <w:rPr>
          <w:rFonts w:ascii="Arial" w:hAnsi="Arial" w:cs="Arial"/>
          <w:szCs w:val="22"/>
          <w:lang w:val="en-US"/>
        </w:rPr>
        <w:t>tandard</w:t>
      </w:r>
      <w:r w:rsidRPr="00D5366D">
        <w:rPr>
          <w:rFonts w:ascii="Arial" w:hAnsi="Arial" w:cs="Arial"/>
          <w:szCs w:val="22"/>
          <w:lang w:val="en-US"/>
        </w:rPr>
        <w:t xml:space="preserve"> category through </w:t>
      </w:r>
      <w:r w:rsidR="00816960">
        <w:rPr>
          <w:rFonts w:ascii="Arial" w:hAnsi="Arial" w:cs="Arial"/>
          <w:szCs w:val="22"/>
          <w:lang w:val="en-US"/>
        </w:rPr>
        <w:t xml:space="preserve">its application of </w:t>
      </w:r>
      <w:r w:rsidRPr="00D5366D">
        <w:rPr>
          <w:rFonts w:ascii="Arial" w:hAnsi="Arial" w:cs="Arial"/>
          <w:szCs w:val="22"/>
          <w:lang w:val="en-US"/>
        </w:rPr>
        <w:t>renewable electricity and biogenic carbon</w:t>
      </w:r>
      <w:r w:rsidR="00D5366D">
        <w:rPr>
          <w:rFonts w:ascii="Arial" w:hAnsi="Arial" w:cs="Arial"/>
          <w:szCs w:val="22"/>
          <w:lang w:val="en-US"/>
        </w:rPr>
        <w:t>.</w:t>
      </w:r>
    </w:p>
    <w:p w14:paraId="6989DA3F" w14:textId="38C3C233" w:rsidR="00DE7864" w:rsidRPr="00675D79" w:rsidRDefault="00DE7864" w:rsidP="00220157">
      <w:p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proofErr w:type="spellStart"/>
      <w:r w:rsidRPr="00675D79">
        <w:rPr>
          <w:rFonts w:ascii="Arial" w:hAnsi="Arial" w:cs="Arial"/>
          <w:b/>
          <w:bCs/>
          <w:szCs w:val="22"/>
          <w:lang w:val="en-US"/>
        </w:rPr>
        <w:t>Georgsmarienhütte</w:t>
      </w:r>
      <w:proofErr w:type="spellEnd"/>
      <w:r w:rsidRPr="00675D79">
        <w:rPr>
          <w:rFonts w:ascii="Arial" w:hAnsi="Arial" w:cs="Arial"/>
          <w:b/>
          <w:bCs/>
          <w:szCs w:val="22"/>
          <w:lang w:val="en-US"/>
        </w:rPr>
        <w:t xml:space="preserve">, </w:t>
      </w:r>
      <w:r w:rsidR="00D5366D" w:rsidRPr="002E61F8">
        <w:rPr>
          <w:rFonts w:ascii="Arial" w:hAnsi="Arial" w:cs="Arial"/>
          <w:b/>
          <w:bCs/>
          <w:szCs w:val="22"/>
          <w:lang w:val="en-US"/>
        </w:rPr>
        <w:t>1</w:t>
      </w:r>
      <w:r w:rsidR="00784D69" w:rsidRPr="002E61F8">
        <w:rPr>
          <w:rFonts w:ascii="Arial" w:hAnsi="Arial" w:cs="Arial"/>
          <w:b/>
          <w:bCs/>
          <w:szCs w:val="22"/>
          <w:lang w:val="en-US"/>
        </w:rPr>
        <w:t>3</w:t>
      </w:r>
      <w:r w:rsidR="008F3FD5" w:rsidRPr="002E61F8">
        <w:rPr>
          <w:rFonts w:ascii="Arial" w:hAnsi="Arial" w:cs="Arial"/>
          <w:b/>
          <w:bCs/>
          <w:szCs w:val="22"/>
          <w:lang w:val="en-US"/>
        </w:rPr>
        <w:t xml:space="preserve"> April 2026</w:t>
      </w:r>
      <w:r w:rsidRPr="002E61F8">
        <w:rPr>
          <w:rFonts w:ascii="Arial" w:hAnsi="Arial" w:cs="Arial"/>
          <w:szCs w:val="22"/>
          <w:lang w:val="en-US"/>
        </w:rPr>
        <w:t xml:space="preserve"> – GMH</w:t>
      </w:r>
      <w:r w:rsidRPr="00675D79">
        <w:rPr>
          <w:rFonts w:ascii="Arial" w:hAnsi="Arial" w:cs="Arial"/>
          <w:szCs w:val="22"/>
          <w:lang w:val="en-US"/>
        </w:rPr>
        <w:t xml:space="preserve"> Gruppe has reached another important milestone in the </w:t>
      </w:r>
      <w:proofErr w:type="spellStart"/>
      <w:r w:rsidRPr="00675D79">
        <w:rPr>
          <w:rFonts w:ascii="Arial" w:hAnsi="Arial" w:cs="Arial"/>
          <w:szCs w:val="22"/>
          <w:lang w:val="en-US"/>
        </w:rPr>
        <w:t>decarbonisation</w:t>
      </w:r>
      <w:proofErr w:type="spellEnd"/>
      <w:r w:rsidRPr="00675D79">
        <w:rPr>
          <w:rFonts w:ascii="Arial" w:hAnsi="Arial" w:cs="Arial"/>
          <w:szCs w:val="22"/>
          <w:lang w:val="en-US"/>
        </w:rPr>
        <w:t xml:space="preserve"> of steel production: the company is now able to deliver Green Power Premium Steel</w:t>
      </w:r>
      <w:r w:rsidR="00A368C5">
        <w:rPr>
          <w:rFonts w:ascii="Arial" w:hAnsi="Arial" w:cs="Arial"/>
          <w:szCs w:val="22"/>
          <w:lang w:val="en-US"/>
        </w:rPr>
        <w:t xml:space="preserve"> </w:t>
      </w:r>
      <w:r w:rsidRPr="00675D79">
        <w:rPr>
          <w:rFonts w:ascii="Arial" w:hAnsi="Arial" w:cs="Arial"/>
          <w:szCs w:val="22"/>
          <w:lang w:val="en-US"/>
        </w:rPr>
        <w:t>classified as LESS</w:t>
      </w:r>
      <w:r w:rsidR="00BA285B">
        <w:rPr>
          <w:rFonts w:ascii="Arial" w:hAnsi="Arial" w:cs="Arial"/>
          <w:szCs w:val="22"/>
          <w:lang w:val="en-US"/>
        </w:rPr>
        <w:t xml:space="preserve"> label class</w:t>
      </w:r>
      <w:r w:rsidRPr="00675D79">
        <w:rPr>
          <w:rFonts w:ascii="Arial" w:hAnsi="Arial" w:cs="Arial"/>
          <w:szCs w:val="22"/>
          <w:lang w:val="en-US"/>
        </w:rPr>
        <w:t xml:space="preserve"> A.</w:t>
      </w:r>
    </w:p>
    <w:p w14:paraId="6886A483" w14:textId="64BAFD08" w:rsidR="00DE7864" w:rsidRPr="00675D79" w:rsidRDefault="00F94AF1" w:rsidP="00220157">
      <w:p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>
        <w:rPr>
          <w:rFonts w:ascii="Arial" w:hAnsi="Arial" w:cs="Arial"/>
          <w:szCs w:val="22"/>
          <w:lang w:val="en-US"/>
        </w:rPr>
        <w:t>With this achievement</w:t>
      </w:r>
      <w:r w:rsidR="00816960">
        <w:rPr>
          <w:rFonts w:ascii="Arial" w:hAnsi="Arial" w:cs="Arial"/>
          <w:szCs w:val="22"/>
          <w:lang w:val="en-US"/>
        </w:rPr>
        <w:t>,</w:t>
      </w:r>
      <w:r>
        <w:rPr>
          <w:rFonts w:ascii="Arial" w:hAnsi="Arial" w:cs="Arial"/>
          <w:szCs w:val="22"/>
          <w:lang w:val="en-US"/>
        </w:rPr>
        <w:t xml:space="preserve"> </w:t>
      </w:r>
      <w:r w:rsidR="00DE7864" w:rsidRPr="00675D79">
        <w:rPr>
          <w:rFonts w:ascii="Arial" w:hAnsi="Arial" w:cs="Arial"/>
          <w:szCs w:val="22"/>
          <w:lang w:val="en-US"/>
        </w:rPr>
        <w:t xml:space="preserve">GMH Gruppe further strengthens its role as a pioneer of climate-friendly steel </w:t>
      </w:r>
      <w:r w:rsidR="00517DE5" w:rsidRPr="00675D79">
        <w:rPr>
          <w:rFonts w:ascii="Arial" w:hAnsi="Arial" w:cs="Arial"/>
          <w:szCs w:val="22"/>
          <w:lang w:val="en-US"/>
        </w:rPr>
        <w:t>and</w:t>
      </w:r>
      <w:r w:rsidR="00DE7864" w:rsidRPr="00675D79">
        <w:rPr>
          <w:rFonts w:ascii="Arial" w:hAnsi="Arial" w:cs="Arial"/>
          <w:szCs w:val="22"/>
          <w:lang w:val="en-US"/>
        </w:rPr>
        <w:t xml:space="preserve"> demonstrates that </w:t>
      </w:r>
      <w:r w:rsidR="00BA285B" w:rsidRPr="00B12250">
        <w:rPr>
          <w:rFonts w:ascii="Arial" w:hAnsi="Arial" w:cs="Arial"/>
          <w:szCs w:val="22"/>
          <w:lang w:val="en-US"/>
        </w:rPr>
        <w:t xml:space="preserve">steel with </w:t>
      </w:r>
      <w:r w:rsidR="00BA285B">
        <w:rPr>
          <w:rFonts w:ascii="Arial" w:hAnsi="Arial" w:cs="Arial"/>
          <w:szCs w:val="22"/>
          <w:lang w:val="en-US"/>
        </w:rPr>
        <w:t xml:space="preserve">highly-reduced carbon </w:t>
      </w:r>
      <w:r w:rsidR="00BA285B" w:rsidRPr="00B12250">
        <w:rPr>
          <w:rFonts w:ascii="Arial" w:hAnsi="Arial" w:cs="Arial"/>
          <w:szCs w:val="22"/>
          <w:lang w:val="en-US"/>
        </w:rPr>
        <w:t xml:space="preserve">emissions </w:t>
      </w:r>
      <w:r w:rsidR="00DE7864" w:rsidRPr="00675D79">
        <w:rPr>
          <w:rFonts w:ascii="Arial" w:hAnsi="Arial" w:cs="Arial"/>
          <w:szCs w:val="22"/>
          <w:lang w:val="en-US"/>
        </w:rPr>
        <w:t xml:space="preserve">can </w:t>
      </w:r>
      <w:r>
        <w:rPr>
          <w:rFonts w:ascii="Arial" w:hAnsi="Arial" w:cs="Arial"/>
          <w:szCs w:val="22"/>
          <w:lang w:val="en-US"/>
        </w:rPr>
        <w:t xml:space="preserve">already </w:t>
      </w:r>
      <w:r w:rsidR="00DE7864" w:rsidRPr="00675D79">
        <w:rPr>
          <w:rFonts w:ascii="Arial" w:hAnsi="Arial" w:cs="Arial"/>
          <w:szCs w:val="22"/>
          <w:lang w:val="en-US"/>
        </w:rPr>
        <w:t>be produced at</w:t>
      </w:r>
      <w:r w:rsidR="00A368C5">
        <w:rPr>
          <w:rFonts w:ascii="Arial" w:hAnsi="Arial" w:cs="Arial"/>
          <w:szCs w:val="22"/>
          <w:lang w:val="en-US"/>
        </w:rPr>
        <w:t xml:space="preserve"> </w:t>
      </w:r>
      <w:r w:rsidR="00DE7864" w:rsidRPr="00675D79">
        <w:rPr>
          <w:rFonts w:ascii="Arial" w:hAnsi="Arial" w:cs="Arial"/>
          <w:szCs w:val="22"/>
          <w:lang w:val="en-US"/>
        </w:rPr>
        <w:t>industrial scale in Europe – reliably, transparently</w:t>
      </w:r>
      <w:r w:rsidR="00517DE5">
        <w:rPr>
          <w:rFonts w:ascii="Arial" w:hAnsi="Arial" w:cs="Arial"/>
          <w:szCs w:val="22"/>
          <w:lang w:val="en-US"/>
        </w:rPr>
        <w:t>,</w:t>
      </w:r>
      <w:r w:rsidR="00DE7864" w:rsidRPr="00675D79">
        <w:rPr>
          <w:rFonts w:ascii="Arial" w:hAnsi="Arial" w:cs="Arial"/>
          <w:szCs w:val="22"/>
          <w:lang w:val="en-US"/>
        </w:rPr>
        <w:t xml:space="preserve"> and </w:t>
      </w:r>
      <w:r w:rsidR="0019376C">
        <w:rPr>
          <w:rFonts w:ascii="Arial" w:hAnsi="Arial" w:cs="Arial"/>
          <w:szCs w:val="22"/>
          <w:lang w:val="en-US"/>
        </w:rPr>
        <w:t xml:space="preserve">at </w:t>
      </w:r>
      <w:r w:rsidR="00DE7864" w:rsidRPr="00675D79">
        <w:rPr>
          <w:rFonts w:ascii="Arial" w:hAnsi="Arial" w:cs="Arial"/>
          <w:szCs w:val="22"/>
          <w:lang w:val="en-US"/>
        </w:rPr>
        <w:t>competitive conditions.</w:t>
      </w:r>
    </w:p>
    <w:p w14:paraId="10622F94" w14:textId="77777777" w:rsidR="00DE7864" w:rsidRPr="00675D79" w:rsidRDefault="00DE7864" w:rsidP="00220157">
      <w:pPr>
        <w:spacing w:after="160" w:line="240" w:lineRule="auto"/>
        <w:jc w:val="both"/>
        <w:rPr>
          <w:rFonts w:ascii="Arial" w:hAnsi="Arial" w:cs="Arial"/>
          <w:b/>
          <w:bCs/>
          <w:szCs w:val="22"/>
          <w:lang w:val="en-US"/>
        </w:rPr>
      </w:pPr>
      <w:r w:rsidRPr="00675D79">
        <w:rPr>
          <w:rFonts w:ascii="Arial" w:hAnsi="Arial" w:cs="Arial"/>
          <w:b/>
          <w:bCs/>
          <w:szCs w:val="22"/>
          <w:lang w:val="en-US"/>
        </w:rPr>
        <w:t>LESS A: the highest category for low-emission steel</w:t>
      </w:r>
    </w:p>
    <w:p w14:paraId="21C7E927" w14:textId="65989B76" w:rsidR="00DE7864" w:rsidRPr="00675D79" w:rsidRDefault="00DE7864" w:rsidP="00220157">
      <w:p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 w:rsidRPr="00675D79">
        <w:rPr>
          <w:rFonts w:ascii="Arial" w:hAnsi="Arial" w:cs="Arial"/>
          <w:szCs w:val="22"/>
          <w:lang w:val="en-US"/>
        </w:rPr>
        <w:t>The LESS classification system evaluates steel based on its verified climate performance, transparency</w:t>
      </w:r>
      <w:r w:rsidR="00A368C5">
        <w:rPr>
          <w:rFonts w:ascii="Arial" w:hAnsi="Arial" w:cs="Arial"/>
          <w:szCs w:val="22"/>
          <w:lang w:val="en-US"/>
        </w:rPr>
        <w:t>,</w:t>
      </w:r>
      <w:r w:rsidRPr="00675D79">
        <w:rPr>
          <w:rFonts w:ascii="Arial" w:hAnsi="Arial" w:cs="Arial"/>
          <w:szCs w:val="22"/>
          <w:lang w:val="en-US"/>
        </w:rPr>
        <w:t xml:space="preserve"> and traceability. Classification A represents the highest level within the low-emission categories, immediately below the “Near Zero” status.</w:t>
      </w:r>
    </w:p>
    <w:p w14:paraId="5F0738A5" w14:textId="44AF1B73" w:rsidR="00D5366D" w:rsidRDefault="00F94AF1" w:rsidP="00220157">
      <w:p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>
        <w:rPr>
          <w:rFonts w:ascii="Arial" w:hAnsi="Arial" w:cs="Arial"/>
          <w:szCs w:val="22"/>
          <w:lang w:val="en-US"/>
        </w:rPr>
        <w:t xml:space="preserve">Reaching </w:t>
      </w:r>
      <w:r w:rsidR="00DE7864" w:rsidRPr="00675D79">
        <w:rPr>
          <w:rFonts w:ascii="Arial" w:hAnsi="Arial" w:cs="Arial"/>
          <w:szCs w:val="22"/>
          <w:lang w:val="en-US"/>
        </w:rPr>
        <w:t>LESS A confirms that GMH’s Green Power Premium Steel combines:</w:t>
      </w:r>
      <w:r w:rsidR="00D5366D">
        <w:rPr>
          <w:rFonts w:ascii="Arial" w:hAnsi="Arial" w:cs="Arial"/>
          <w:szCs w:val="22"/>
          <w:lang w:val="en-US"/>
        </w:rPr>
        <w:t xml:space="preserve"> </w:t>
      </w:r>
    </w:p>
    <w:p w14:paraId="71F07584" w14:textId="748A010E" w:rsidR="00D5366D" w:rsidRDefault="00517DE5" w:rsidP="00220157">
      <w:pPr>
        <w:pStyle w:val="Listenabsatz"/>
        <w:numPr>
          <w:ilvl w:val="0"/>
          <w:numId w:val="6"/>
        </w:num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>
        <w:rPr>
          <w:rFonts w:ascii="Arial" w:hAnsi="Arial" w:cs="Arial"/>
          <w:szCs w:val="22"/>
          <w:lang w:val="en-US"/>
        </w:rPr>
        <w:t>A</w:t>
      </w:r>
      <w:r w:rsidRPr="00D5366D">
        <w:rPr>
          <w:rFonts w:ascii="Arial" w:hAnsi="Arial" w:cs="Arial"/>
          <w:szCs w:val="22"/>
          <w:lang w:val="en-US"/>
        </w:rPr>
        <w:t xml:space="preserve"> </w:t>
      </w:r>
      <w:r>
        <w:rPr>
          <w:rFonts w:ascii="Arial" w:hAnsi="Arial" w:cs="Arial"/>
          <w:szCs w:val="22"/>
          <w:lang w:val="en-US"/>
        </w:rPr>
        <w:t>particularly</w:t>
      </w:r>
      <w:r w:rsidRPr="00D5366D">
        <w:rPr>
          <w:rFonts w:ascii="Arial" w:hAnsi="Arial" w:cs="Arial"/>
          <w:szCs w:val="22"/>
          <w:lang w:val="en-US"/>
        </w:rPr>
        <w:t xml:space="preserve"> </w:t>
      </w:r>
      <w:r w:rsidR="00F657EA" w:rsidRPr="00D5366D">
        <w:rPr>
          <w:rFonts w:ascii="Arial" w:hAnsi="Arial" w:cs="Arial"/>
          <w:szCs w:val="22"/>
          <w:lang w:val="en-US"/>
        </w:rPr>
        <w:t>low level of CO</w:t>
      </w:r>
      <w:r w:rsidR="00FA023C" w:rsidRPr="00D5366D">
        <w:rPr>
          <w:rFonts w:ascii="Cambria Math" w:hAnsi="Cambria Math" w:cs="Cambria Math"/>
          <w:szCs w:val="22"/>
          <w:lang w:val="en-US"/>
        </w:rPr>
        <w:t>₂</w:t>
      </w:r>
      <w:r w:rsidR="00F657EA" w:rsidRPr="00D5366D">
        <w:rPr>
          <w:rFonts w:ascii="Arial" w:hAnsi="Arial" w:cs="Arial"/>
          <w:szCs w:val="22"/>
          <w:lang w:val="en-US"/>
        </w:rPr>
        <w:t xml:space="preserve"> emissions</w:t>
      </w:r>
      <w:r w:rsidR="0019376C">
        <w:rPr>
          <w:rFonts w:ascii="Arial" w:hAnsi="Arial" w:cs="Arial"/>
          <w:szCs w:val="22"/>
          <w:lang w:val="en-US"/>
        </w:rPr>
        <w:t>,</w:t>
      </w:r>
    </w:p>
    <w:p w14:paraId="366803BC" w14:textId="574F6EE5" w:rsidR="00D5366D" w:rsidRDefault="0019376C" w:rsidP="00220157">
      <w:pPr>
        <w:pStyle w:val="Listenabsatz"/>
        <w:numPr>
          <w:ilvl w:val="0"/>
          <w:numId w:val="4"/>
        </w:num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>
        <w:rPr>
          <w:rFonts w:ascii="Arial" w:hAnsi="Arial" w:cs="Arial"/>
          <w:szCs w:val="22"/>
          <w:lang w:val="en-US"/>
        </w:rPr>
        <w:t>a</w:t>
      </w:r>
      <w:r w:rsidR="00517DE5" w:rsidRPr="00D5366D">
        <w:rPr>
          <w:rFonts w:ascii="Arial" w:hAnsi="Arial" w:cs="Arial"/>
          <w:szCs w:val="22"/>
          <w:lang w:val="en-US"/>
        </w:rPr>
        <w:t xml:space="preserve"> </w:t>
      </w:r>
      <w:r w:rsidR="00DE7864" w:rsidRPr="00D5366D">
        <w:rPr>
          <w:rFonts w:ascii="Arial" w:hAnsi="Arial" w:cs="Arial"/>
          <w:szCs w:val="22"/>
          <w:lang w:val="en-US"/>
        </w:rPr>
        <w:t>high share of recycled scrap</w:t>
      </w:r>
      <w:r>
        <w:rPr>
          <w:rFonts w:ascii="Arial" w:hAnsi="Arial" w:cs="Arial"/>
          <w:szCs w:val="22"/>
          <w:lang w:val="en-US"/>
        </w:rPr>
        <w:t>,</w:t>
      </w:r>
    </w:p>
    <w:p w14:paraId="499B24B4" w14:textId="129B75D4" w:rsidR="00DE7864" w:rsidRPr="00D5366D" w:rsidRDefault="0019376C" w:rsidP="00220157">
      <w:pPr>
        <w:pStyle w:val="Listenabsatz"/>
        <w:numPr>
          <w:ilvl w:val="0"/>
          <w:numId w:val="4"/>
        </w:num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>
        <w:rPr>
          <w:rFonts w:ascii="Arial" w:hAnsi="Arial" w:cs="Arial"/>
          <w:szCs w:val="22"/>
          <w:lang w:val="en-US"/>
        </w:rPr>
        <w:t>and f</w:t>
      </w:r>
      <w:r w:rsidR="00DE7864" w:rsidRPr="00D5366D">
        <w:rPr>
          <w:rFonts w:ascii="Arial" w:hAnsi="Arial" w:cs="Arial"/>
          <w:szCs w:val="22"/>
          <w:lang w:val="en-US"/>
        </w:rPr>
        <w:t>ully transparent, independently verified Product Carbon Footprints (PCF)</w:t>
      </w:r>
      <w:r>
        <w:rPr>
          <w:rFonts w:ascii="Arial" w:hAnsi="Arial" w:cs="Arial"/>
          <w:szCs w:val="22"/>
          <w:lang w:val="en-US"/>
        </w:rPr>
        <w:t>.</w:t>
      </w:r>
    </w:p>
    <w:p w14:paraId="5FDBEC40" w14:textId="7103FE22" w:rsidR="00DE7864" w:rsidRDefault="00DE7864" w:rsidP="00220157">
      <w:pPr>
        <w:spacing w:after="160" w:line="240" w:lineRule="auto"/>
        <w:jc w:val="both"/>
        <w:rPr>
          <w:rFonts w:ascii="Arial" w:hAnsi="Arial" w:cs="Arial"/>
          <w:b/>
          <w:bCs/>
          <w:szCs w:val="22"/>
          <w:lang w:val="en-US"/>
        </w:rPr>
      </w:pPr>
      <w:r w:rsidRPr="00675D79">
        <w:rPr>
          <w:rFonts w:ascii="Arial" w:hAnsi="Arial" w:cs="Arial"/>
          <w:b/>
          <w:bCs/>
          <w:szCs w:val="22"/>
          <w:lang w:val="en-US"/>
        </w:rPr>
        <w:t xml:space="preserve">Green electricity and biogenic carbon as key </w:t>
      </w:r>
      <w:r w:rsidR="00A368C5">
        <w:rPr>
          <w:rFonts w:ascii="Arial" w:hAnsi="Arial" w:cs="Arial"/>
          <w:b/>
          <w:bCs/>
          <w:szCs w:val="22"/>
          <w:lang w:val="en-US"/>
        </w:rPr>
        <w:t>e</w:t>
      </w:r>
      <w:r w:rsidR="00F94AF1">
        <w:rPr>
          <w:rFonts w:ascii="Arial" w:hAnsi="Arial" w:cs="Arial"/>
          <w:b/>
          <w:bCs/>
          <w:szCs w:val="22"/>
          <w:lang w:val="en-US"/>
        </w:rPr>
        <w:t>nablers for</w:t>
      </w:r>
      <w:r w:rsidR="00A368C5">
        <w:rPr>
          <w:rFonts w:ascii="Arial" w:hAnsi="Arial" w:cs="Arial"/>
          <w:b/>
          <w:bCs/>
          <w:szCs w:val="22"/>
          <w:lang w:val="en-US"/>
        </w:rPr>
        <w:t xml:space="preserve"> </w:t>
      </w:r>
      <w:r w:rsidR="00F657EA">
        <w:rPr>
          <w:rFonts w:ascii="Arial" w:hAnsi="Arial" w:cs="Arial"/>
          <w:b/>
          <w:bCs/>
          <w:szCs w:val="22"/>
          <w:lang w:val="en-US"/>
        </w:rPr>
        <w:t>the production of Green Power Premium Steel</w:t>
      </w:r>
    </w:p>
    <w:p w14:paraId="13032B72" w14:textId="2B8DC6B4" w:rsidR="00DE7864" w:rsidRPr="00B4413B" w:rsidRDefault="00F94AF1" w:rsidP="00B4413B">
      <w:pPr>
        <w:pStyle w:val="Default"/>
        <w:jc w:val="both"/>
        <w:rPr>
          <w:rFonts w:ascii="Arial" w:hAnsi="Arial" w:cs="Arial"/>
          <w:sz w:val="22"/>
          <w:szCs w:val="22"/>
          <w:lang w:val="en-US"/>
        </w:rPr>
      </w:pPr>
      <w:r w:rsidRPr="00B4413B">
        <w:rPr>
          <w:rFonts w:ascii="Arial" w:hAnsi="Arial" w:cs="Arial"/>
          <w:sz w:val="22"/>
          <w:szCs w:val="22"/>
          <w:lang w:val="en-US"/>
        </w:rPr>
        <w:t>The d</w:t>
      </w:r>
      <w:r w:rsidR="00A368C5" w:rsidRPr="00B4413B">
        <w:rPr>
          <w:rFonts w:ascii="Arial" w:hAnsi="Arial" w:cs="Arial"/>
          <w:sz w:val="22"/>
          <w:szCs w:val="22"/>
          <w:lang w:val="en-US"/>
        </w:rPr>
        <w:t>ecisive</w:t>
      </w:r>
      <w:r w:rsidR="00DE7864" w:rsidRPr="00B4413B">
        <w:rPr>
          <w:rFonts w:ascii="Arial" w:hAnsi="Arial" w:cs="Arial"/>
          <w:sz w:val="22"/>
          <w:szCs w:val="22"/>
          <w:lang w:val="en-US"/>
        </w:rPr>
        <w:t xml:space="preserve"> factors </w:t>
      </w:r>
      <w:r w:rsidRPr="00B4413B">
        <w:rPr>
          <w:rFonts w:ascii="Arial" w:hAnsi="Arial" w:cs="Arial"/>
          <w:sz w:val="22"/>
          <w:szCs w:val="22"/>
          <w:lang w:val="en-US"/>
        </w:rPr>
        <w:t>behind</w:t>
      </w:r>
      <w:r w:rsidR="00DE7864" w:rsidRPr="00B4413B">
        <w:rPr>
          <w:rFonts w:ascii="Arial" w:hAnsi="Arial" w:cs="Arial"/>
          <w:sz w:val="22"/>
          <w:szCs w:val="22"/>
          <w:lang w:val="en-US"/>
        </w:rPr>
        <w:t xml:space="preserve"> LESS A classification are </w:t>
      </w:r>
      <w:r w:rsidRPr="00B4413B">
        <w:rPr>
          <w:rFonts w:ascii="Arial" w:hAnsi="Arial" w:cs="Arial"/>
          <w:sz w:val="22"/>
          <w:szCs w:val="22"/>
          <w:lang w:val="en-US"/>
        </w:rPr>
        <w:t>GMH Gruppe’s</w:t>
      </w:r>
      <w:r w:rsidR="0021055A" w:rsidRPr="00B4413B">
        <w:rPr>
          <w:rFonts w:ascii="Arial" w:hAnsi="Arial" w:cs="Arial"/>
          <w:sz w:val="22"/>
          <w:szCs w:val="22"/>
          <w:lang w:val="en-US"/>
        </w:rPr>
        <w:t xml:space="preserve"> </w:t>
      </w:r>
      <w:r w:rsidR="00DE7864" w:rsidRPr="00B4413B">
        <w:rPr>
          <w:rFonts w:ascii="Arial" w:hAnsi="Arial" w:cs="Arial"/>
          <w:sz w:val="22"/>
          <w:szCs w:val="22"/>
          <w:lang w:val="en-US"/>
        </w:rPr>
        <w:t xml:space="preserve">consistent use </w:t>
      </w:r>
      <w:r w:rsidR="0019376C" w:rsidRPr="00B4413B">
        <w:rPr>
          <w:rFonts w:ascii="Arial" w:hAnsi="Arial" w:cs="Arial"/>
          <w:sz w:val="22"/>
          <w:szCs w:val="22"/>
          <w:lang w:val="en-US"/>
        </w:rPr>
        <w:t xml:space="preserve">of </w:t>
      </w:r>
      <w:r w:rsidR="00DE7864" w:rsidRPr="00AB4044">
        <w:rPr>
          <w:rFonts w:ascii="Arial" w:hAnsi="Arial" w:cs="Arial"/>
          <w:sz w:val="22"/>
          <w:szCs w:val="22"/>
          <w:lang w:val="en-US"/>
        </w:rPr>
        <w:t>renewable electricity and biogenic carbon:</w:t>
      </w:r>
    </w:p>
    <w:p w14:paraId="611CE4E7" w14:textId="7B70DBE1" w:rsidR="00D5366D" w:rsidRDefault="00DE7864" w:rsidP="00220157">
      <w:pPr>
        <w:numPr>
          <w:ilvl w:val="0"/>
          <w:numId w:val="5"/>
        </w:numPr>
        <w:spacing w:line="240" w:lineRule="auto"/>
        <w:ind w:left="714" w:hanging="357"/>
        <w:jc w:val="both"/>
        <w:rPr>
          <w:rFonts w:ascii="Arial" w:hAnsi="Arial" w:cs="Arial"/>
          <w:szCs w:val="22"/>
          <w:lang w:val="en-US"/>
        </w:rPr>
      </w:pPr>
      <w:r w:rsidRPr="00D5366D">
        <w:rPr>
          <w:rFonts w:ascii="Arial" w:hAnsi="Arial" w:cs="Arial"/>
          <w:szCs w:val="22"/>
          <w:lang w:val="en-US"/>
        </w:rPr>
        <w:t>100% renewable electricity powers GMH’s electric arc furnaces, drastically reducing indirect emissions from steelmaking</w:t>
      </w:r>
      <w:r w:rsidR="00B4413B">
        <w:rPr>
          <w:rFonts w:ascii="Arial" w:hAnsi="Arial" w:cs="Arial"/>
          <w:szCs w:val="22"/>
          <w:lang w:val="en-US"/>
        </w:rPr>
        <w:t>.</w:t>
      </w:r>
    </w:p>
    <w:p w14:paraId="38B8D557" w14:textId="33B036C2" w:rsidR="00DE7864" w:rsidRPr="00D5366D" w:rsidRDefault="00DE7864" w:rsidP="00220157">
      <w:pPr>
        <w:numPr>
          <w:ilvl w:val="0"/>
          <w:numId w:val="5"/>
        </w:numPr>
        <w:spacing w:line="240" w:lineRule="auto"/>
        <w:ind w:left="714" w:hanging="357"/>
        <w:jc w:val="both"/>
        <w:rPr>
          <w:rFonts w:ascii="Arial" w:hAnsi="Arial" w:cs="Arial"/>
          <w:szCs w:val="22"/>
          <w:lang w:val="en-US"/>
        </w:rPr>
      </w:pPr>
      <w:r w:rsidRPr="00D5366D">
        <w:rPr>
          <w:rFonts w:ascii="Arial" w:hAnsi="Arial" w:cs="Arial"/>
          <w:szCs w:val="22"/>
          <w:lang w:val="en-US"/>
        </w:rPr>
        <w:t>Biogenic carbon, derived from</w:t>
      </w:r>
      <w:r w:rsidR="00F657EA" w:rsidRPr="00D5366D">
        <w:rPr>
          <w:rFonts w:ascii="Arial" w:hAnsi="Arial" w:cs="Arial"/>
          <w:szCs w:val="22"/>
          <w:lang w:val="en-US"/>
        </w:rPr>
        <w:t xml:space="preserve"> sustainable</w:t>
      </w:r>
      <w:r w:rsidRPr="00D5366D">
        <w:rPr>
          <w:rFonts w:ascii="Arial" w:hAnsi="Arial" w:cs="Arial"/>
          <w:szCs w:val="22"/>
          <w:lang w:val="en-US"/>
        </w:rPr>
        <w:t xml:space="preserve"> biomass, replaces fossil carbon in metallurgical processes, further cutting </w:t>
      </w:r>
      <w:r w:rsidR="009E5320" w:rsidRPr="00D5366D">
        <w:rPr>
          <w:rFonts w:ascii="Arial" w:hAnsi="Arial" w:cs="Arial"/>
          <w:szCs w:val="22"/>
          <w:lang w:val="en-US"/>
        </w:rPr>
        <w:t xml:space="preserve">fossil </w:t>
      </w:r>
      <w:r w:rsidRPr="00D5366D">
        <w:rPr>
          <w:rFonts w:ascii="Arial" w:hAnsi="Arial" w:cs="Arial"/>
          <w:szCs w:val="22"/>
          <w:lang w:val="en-US"/>
        </w:rPr>
        <w:t>CO</w:t>
      </w:r>
      <w:r w:rsidRPr="00D5366D">
        <w:rPr>
          <w:rFonts w:ascii="Cambria Math" w:hAnsi="Cambria Math" w:cs="Cambria Math"/>
          <w:szCs w:val="22"/>
          <w:lang w:val="en-US"/>
        </w:rPr>
        <w:t>₂</w:t>
      </w:r>
      <w:r w:rsidRPr="00D5366D">
        <w:rPr>
          <w:rFonts w:ascii="Arial" w:hAnsi="Arial" w:cs="Arial"/>
          <w:szCs w:val="22"/>
          <w:lang w:val="en-US"/>
        </w:rPr>
        <w:t xml:space="preserve"> emissions</w:t>
      </w:r>
      <w:r w:rsidR="00B4413B">
        <w:rPr>
          <w:rFonts w:ascii="Arial" w:hAnsi="Arial" w:cs="Arial"/>
          <w:szCs w:val="22"/>
          <w:lang w:val="en-US"/>
        </w:rPr>
        <w:t>.</w:t>
      </w:r>
    </w:p>
    <w:p w14:paraId="25DD30AA" w14:textId="0A31793C" w:rsidR="00DE7864" w:rsidRDefault="00DE7864" w:rsidP="00220157">
      <w:pPr>
        <w:numPr>
          <w:ilvl w:val="0"/>
          <w:numId w:val="5"/>
        </w:numPr>
        <w:spacing w:line="240" w:lineRule="auto"/>
        <w:ind w:left="714" w:hanging="357"/>
        <w:jc w:val="both"/>
        <w:rPr>
          <w:rFonts w:ascii="Arial" w:hAnsi="Arial" w:cs="Arial"/>
          <w:szCs w:val="22"/>
          <w:lang w:val="en-US"/>
        </w:rPr>
      </w:pPr>
      <w:r w:rsidRPr="00675D79">
        <w:rPr>
          <w:rFonts w:ascii="Arial" w:hAnsi="Arial" w:cs="Arial"/>
          <w:szCs w:val="22"/>
          <w:lang w:val="en-US"/>
        </w:rPr>
        <w:t>Combined with high scrap usage, this results in up to 98% CO</w:t>
      </w:r>
      <w:r w:rsidRPr="00675D79">
        <w:rPr>
          <w:rFonts w:ascii="Cambria Math" w:hAnsi="Cambria Math" w:cs="Cambria Math"/>
          <w:szCs w:val="22"/>
          <w:lang w:val="en-US"/>
        </w:rPr>
        <w:t>₂</w:t>
      </w:r>
      <w:r w:rsidRPr="00675D79">
        <w:rPr>
          <w:rFonts w:ascii="Arial" w:hAnsi="Arial" w:cs="Arial"/>
          <w:szCs w:val="22"/>
          <w:lang w:val="en-US"/>
        </w:rPr>
        <w:t xml:space="preserve"> reduction in Scope 1 and 2 compared with the conventional blast furnace route</w:t>
      </w:r>
      <w:r w:rsidR="00B4413B">
        <w:rPr>
          <w:rFonts w:ascii="Arial" w:hAnsi="Arial" w:cs="Arial"/>
          <w:szCs w:val="22"/>
          <w:lang w:val="en-US"/>
        </w:rPr>
        <w:t>.</w:t>
      </w:r>
    </w:p>
    <w:p w14:paraId="372F9BA5" w14:textId="77777777" w:rsidR="00D5366D" w:rsidRPr="00675D79" w:rsidRDefault="00D5366D" w:rsidP="00220157">
      <w:pPr>
        <w:spacing w:line="240" w:lineRule="auto"/>
        <w:ind w:left="714"/>
        <w:jc w:val="both"/>
        <w:rPr>
          <w:rFonts w:ascii="Arial" w:hAnsi="Arial" w:cs="Arial"/>
          <w:szCs w:val="22"/>
          <w:lang w:val="en-US"/>
        </w:rPr>
      </w:pPr>
    </w:p>
    <w:p w14:paraId="31A0BD3B" w14:textId="77777777" w:rsidR="00DE7864" w:rsidRPr="00675D79" w:rsidRDefault="00DE7864" w:rsidP="00220157">
      <w:p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 w:rsidRPr="00675D79">
        <w:rPr>
          <w:rFonts w:ascii="Arial" w:hAnsi="Arial" w:cs="Arial"/>
          <w:szCs w:val="22"/>
          <w:lang w:val="en-US"/>
        </w:rPr>
        <w:t>Unlike future-dependent hydrogen-based concepts, this approach is already fully operational today.</w:t>
      </w:r>
    </w:p>
    <w:p w14:paraId="7E88413E" w14:textId="77777777" w:rsidR="00DE7864" w:rsidRPr="00675D79" w:rsidRDefault="00DE7864" w:rsidP="00220157">
      <w:pPr>
        <w:spacing w:after="160" w:line="240" w:lineRule="auto"/>
        <w:jc w:val="both"/>
        <w:rPr>
          <w:rFonts w:ascii="Arial" w:hAnsi="Arial" w:cs="Arial"/>
          <w:b/>
          <w:bCs/>
          <w:szCs w:val="22"/>
          <w:lang w:val="en-US"/>
        </w:rPr>
      </w:pPr>
      <w:r w:rsidRPr="00675D79">
        <w:rPr>
          <w:rFonts w:ascii="Arial" w:hAnsi="Arial" w:cs="Arial"/>
          <w:b/>
          <w:bCs/>
          <w:szCs w:val="22"/>
          <w:lang w:val="en-US"/>
        </w:rPr>
        <w:t>A concrete solution for the automotive industry</w:t>
      </w:r>
    </w:p>
    <w:p w14:paraId="4C3BEC4C" w14:textId="7234C848" w:rsidR="00DE7864" w:rsidRDefault="00DE7864" w:rsidP="00220157">
      <w:p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 w:rsidRPr="00675D79">
        <w:rPr>
          <w:rFonts w:ascii="Arial" w:hAnsi="Arial" w:cs="Arial"/>
          <w:szCs w:val="22"/>
          <w:lang w:val="en-US"/>
        </w:rPr>
        <w:t>Green Power Premium Steel is already being supplied to automotive customers and delivers measurable CO</w:t>
      </w:r>
      <w:r w:rsidRPr="00675D79">
        <w:rPr>
          <w:rFonts w:ascii="Cambria Math" w:hAnsi="Cambria Math" w:cs="Cambria Math"/>
          <w:szCs w:val="22"/>
          <w:lang w:val="en-US"/>
        </w:rPr>
        <w:t>₂</w:t>
      </w:r>
      <w:r w:rsidRPr="00675D79">
        <w:rPr>
          <w:rFonts w:ascii="Arial" w:hAnsi="Arial" w:cs="Arial"/>
          <w:szCs w:val="22"/>
          <w:lang w:val="en-US"/>
        </w:rPr>
        <w:t xml:space="preserve"> savings per vehicle. Its key advantage: technolo</w:t>
      </w:r>
      <w:r w:rsidR="00F94AF1">
        <w:rPr>
          <w:rFonts w:ascii="Arial" w:hAnsi="Arial" w:cs="Arial"/>
          <w:szCs w:val="22"/>
          <w:lang w:val="en-US"/>
        </w:rPr>
        <w:t>g</w:t>
      </w:r>
      <w:r w:rsidR="00915426">
        <w:rPr>
          <w:rFonts w:ascii="Arial" w:hAnsi="Arial" w:cs="Arial"/>
          <w:szCs w:val="22"/>
          <w:lang w:val="en-US"/>
        </w:rPr>
        <w:t>ical</w:t>
      </w:r>
      <w:r w:rsidRPr="00675D79">
        <w:rPr>
          <w:rFonts w:ascii="Arial" w:hAnsi="Arial" w:cs="Arial"/>
          <w:szCs w:val="22"/>
          <w:lang w:val="en-US"/>
        </w:rPr>
        <w:t xml:space="preserve"> neutrality.</w:t>
      </w:r>
      <w:r w:rsidR="00FA023C">
        <w:rPr>
          <w:rFonts w:ascii="Arial" w:hAnsi="Arial" w:cs="Arial"/>
          <w:szCs w:val="22"/>
          <w:lang w:val="en-US"/>
        </w:rPr>
        <w:t xml:space="preserve"> </w:t>
      </w:r>
      <w:r w:rsidRPr="00675D79">
        <w:rPr>
          <w:rFonts w:ascii="Arial" w:hAnsi="Arial" w:cs="Arial"/>
          <w:szCs w:val="22"/>
          <w:lang w:val="en-US"/>
        </w:rPr>
        <w:t>It reduces emissions in both combustion-engine vehicles and electric vehicles, making it a robust solution under the evolving EU regulatory framework.</w:t>
      </w:r>
    </w:p>
    <w:p w14:paraId="31E4F45B" w14:textId="47C6E753" w:rsidR="00DE7864" w:rsidRDefault="00DE7864" w:rsidP="00220157">
      <w:pPr>
        <w:spacing w:after="160" w:line="240" w:lineRule="auto"/>
        <w:jc w:val="both"/>
        <w:rPr>
          <w:rFonts w:ascii="Arial" w:hAnsi="Arial" w:cs="Arial"/>
          <w:i/>
          <w:iCs/>
          <w:szCs w:val="22"/>
          <w:lang w:val="en-US"/>
        </w:rPr>
      </w:pPr>
      <w:r w:rsidRPr="00D5366D">
        <w:rPr>
          <w:rFonts w:ascii="Arial" w:hAnsi="Arial" w:cs="Arial"/>
          <w:i/>
          <w:iCs/>
          <w:szCs w:val="22"/>
          <w:lang w:val="en-US"/>
        </w:rPr>
        <w:t xml:space="preserve">“Achieving </w:t>
      </w:r>
      <w:r w:rsidR="00F94AF1">
        <w:rPr>
          <w:rFonts w:ascii="Arial" w:hAnsi="Arial" w:cs="Arial"/>
          <w:i/>
          <w:iCs/>
          <w:szCs w:val="22"/>
          <w:lang w:val="en-US"/>
        </w:rPr>
        <w:t xml:space="preserve">Label Class </w:t>
      </w:r>
      <w:r w:rsidRPr="00D5366D">
        <w:rPr>
          <w:rFonts w:ascii="Arial" w:hAnsi="Arial" w:cs="Arial"/>
          <w:i/>
          <w:iCs/>
          <w:szCs w:val="22"/>
          <w:lang w:val="en-US"/>
        </w:rPr>
        <w:t xml:space="preserve">LESS A with Green Power Premium Steel shows that climate-friendly steel is no longer a vision for the future – it is </w:t>
      </w:r>
      <w:r w:rsidR="00F94AF1">
        <w:rPr>
          <w:rFonts w:ascii="Arial" w:hAnsi="Arial" w:cs="Arial"/>
          <w:i/>
          <w:iCs/>
          <w:szCs w:val="22"/>
          <w:lang w:val="en-US"/>
        </w:rPr>
        <w:t xml:space="preserve">already </w:t>
      </w:r>
      <w:r w:rsidRPr="00D5366D">
        <w:rPr>
          <w:rFonts w:ascii="Arial" w:hAnsi="Arial" w:cs="Arial"/>
          <w:i/>
          <w:iCs/>
          <w:szCs w:val="22"/>
          <w:lang w:val="en-US"/>
        </w:rPr>
        <w:t>an industrial reality today,”</w:t>
      </w:r>
      <w:r w:rsidRPr="00675D79">
        <w:rPr>
          <w:rFonts w:ascii="Arial" w:hAnsi="Arial" w:cs="Arial"/>
          <w:szCs w:val="22"/>
          <w:lang w:val="en-US"/>
        </w:rPr>
        <w:t xml:space="preserve"> said </w:t>
      </w:r>
      <w:r w:rsidRPr="008F3FD5">
        <w:rPr>
          <w:rFonts w:ascii="Arial" w:hAnsi="Arial" w:cs="Arial"/>
          <w:szCs w:val="22"/>
          <w:lang w:val="en-US"/>
        </w:rPr>
        <w:t>Dr. Alexander Becker</w:t>
      </w:r>
      <w:r w:rsidRPr="00675D79">
        <w:rPr>
          <w:rFonts w:ascii="Arial" w:hAnsi="Arial" w:cs="Arial"/>
          <w:szCs w:val="22"/>
          <w:lang w:val="en-US"/>
        </w:rPr>
        <w:t xml:space="preserve">, </w:t>
      </w:r>
      <w:r w:rsidRPr="008F3FD5">
        <w:rPr>
          <w:rFonts w:ascii="Arial" w:hAnsi="Arial" w:cs="Arial"/>
          <w:szCs w:val="22"/>
          <w:lang w:val="en-US"/>
        </w:rPr>
        <w:t>CEO</w:t>
      </w:r>
      <w:r w:rsidRPr="00675D79">
        <w:rPr>
          <w:rFonts w:ascii="Arial" w:hAnsi="Arial" w:cs="Arial"/>
          <w:szCs w:val="22"/>
          <w:lang w:val="en-US"/>
        </w:rPr>
        <w:t xml:space="preserve"> of GMH Gruppe. </w:t>
      </w:r>
      <w:r w:rsidRPr="00D5366D">
        <w:rPr>
          <w:rFonts w:ascii="Arial" w:hAnsi="Arial" w:cs="Arial"/>
          <w:i/>
          <w:iCs/>
          <w:szCs w:val="22"/>
          <w:lang w:val="en-US"/>
        </w:rPr>
        <w:t>“By combining renewable electricity, biogenic carbon</w:t>
      </w:r>
      <w:r w:rsidR="00517DE5">
        <w:rPr>
          <w:rFonts w:ascii="Arial" w:hAnsi="Arial" w:cs="Arial"/>
          <w:i/>
          <w:iCs/>
          <w:szCs w:val="22"/>
          <w:lang w:val="en-US"/>
        </w:rPr>
        <w:t>,</w:t>
      </w:r>
      <w:r w:rsidRPr="00D5366D">
        <w:rPr>
          <w:rFonts w:ascii="Arial" w:hAnsi="Arial" w:cs="Arial"/>
          <w:i/>
          <w:iCs/>
          <w:szCs w:val="22"/>
          <w:lang w:val="en-US"/>
        </w:rPr>
        <w:t xml:space="preserve"> and electric arc furnace technology, we offer our customers a credible and immediate way to reduce emissions in their value chains</w:t>
      </w:r>
      <w:r w:rsidR="00F94AF1">
        <w:rPr>
          <w:rFonts w:ascii="Arial" w:hAnsi="Arial" w:cs="Arial"/>
          <w:i/>
          <w:iCs/>
          <w:szCs w:val="22"/>
          <w:lang w:val="en-US"/>
        </w:rPr>
        <w:t xml:space="preserve"> significantly</w:t>
      </w:r>
      <w:r w:rsidRPr="00D5366D">
        <w:rPr>
          <w:rFonts w:ascii="Arial" w:hAnsi="Arial" w:cs="Arial"/>
          <w:i/>
          <w:iCs/>
          <w:szCs w:val="22"/>
          <w:lang w:val="en-US"/>
        </w:rPr>
        <w:t>.</w:t>
      </w:r>
      <w:r w:rsidR="00F94AF1">
        <w:rPr>
          <w:rFonts w:ascii="Arial" w:hAnsi="Arial" w:cs="Arial"/>
          <w:i/>
          <w:iCs/>
          <w:szCs w:val="22"/>
          <w:lang w:val="en-US"/>
        </w:rPr>
        <w:t xml:space="preserve"> Climate-neutral steel from German production – it is already available today.</w:t>
      </w:r>
      <w:r w:rsidRPr="00D5366D">
        <w:rPr>
          <w:rFonts w:ascii="Arial" w:hAnsi="Arial" w:cs="Arial"/>
          <w:i/>
          <w:iCs/>
          <w:szCs w:val="22"/>
          <w:lang w:val="en-US"/>
        </w:rPr>
        <w:t>”</w:t>
      </w:r>
    </w:p>
    <w:p w14:paraId="09679CFB" w14:textId="77777777" w:rsidR="00AB4044" w:rsidRPr="00D5366D" w:rsidRDefault="00AB4044" w:rsidP="00220157">
      <w:pPr>
        <w:spacing w:after="160" w:line="240" w:lineRule="auto"/>
        <w:jc w:val="both"/>
        <w:rPr>
          <w:rFonts w:ascii="Arial" w:hAnsi="Arial" w:cs="Arial"/>
          <w:i/>
          <w:iCs/>
          <w:szCs w:val="22"/>
          <w:lang w:val="en-US"/>
        </w:rPr>
      </w:pPr>
    </w:p>
    <w:p w14:paraId="377F0B3F" w14:textId="77777777" w:rsidR="00DE7864" w:rsidRPr="00675D79" w:rsidRDefault="00DE7864" w:rsidP="00220157">
      <w:pPr>
        <w:spacing w:after="160" w:line="240" w:lineRule="auto"/>
        <w:jc w:val="both"/>
        <w:rPr>
          <w:rFonts w:ascii="Arial" w:hAnsi="Arial" w:cs="Arial"/>
          <w:b/>
          <w:bCs/>
          <w:szCs w:val="22"/>
          <w:lang w:val="en-US"/>
        </w:rPr>
      </w:pPr>
      <w:r w:rsidRPr="00675D79">
        <w:rPr>
          <w:rFonts w:ascii="Arial" w:hAnsi="Arial" w:cs="Arial"/>
          <w:b/>
          <w:bCs/>
          <w:szCs w:val="22"/>
          <w:lang w:val="en-US"/>
        </w:rPr>
        <w:lastRenderedPageBreak/>
        <w:t>Strengthening green lead markets in Europe</w:t>
      </w:r>
    </w:p>
    <w:p w14:paraId="1FDF2E9B" w14:textId="6DF46DA3" w:rsidR="00DE7864" w:rsidRPr="00675D79" w:rsidRDefault="00DE7864" w:rsidP="00220157">
      <w:p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 w:rsidRPr="00675D79">
        <w:rPr>
          <w:rFonts w:ascii="Arial" w:hAnsi="Arial" w:cs="Arial"/>
          <w:szCs w:val="22"/>
          <w:lang w:val="en-US"/>
        </w:rPr>
        <w:t>With the ability to deliver LESS A-classified steel, GMH Gruppe supports the development of green</w:t>
      </w:r>
      <w:r w:rsidR="00915426">
        <w:rPr>
          <w:rFonts w:ascii="Arial" w:hAnsi="Arial" w:cs="Arial"/>
          <w:szCs w:val="22"/>
          <w:lang w:val="en-US"/>
        </w:rPr>
        <w:t xml:space="preserve"> </w:t>
      </w:r>
      <w:r w:rsidRPr="00675D79">
        <w:rPr>
          <w:rFonts w:ascii="Arial" w:hAnsi="Arial" w:cs="Arial"/>
          <w:szCs w:val="22"/>
          <w:lang w:val="en-US"/>
        </w:rPr>
        <w:t>lead markets in Europe. Transparent standards</w:t>
      </w:r>
      <w:r w:rsidR="0021055A">
        <w:rPr>
          <w:rFonts w:ascii="Arial" w:hAnsi="Arial" w:cs="Arial"/>
          <w:szCs w:val="22"/>
          <w:lang w:val="en-US"/>
        </w:rPr>
        <w:t>,</w:t>
      </w:r>
      <w:r w:rsidRPr="00675D79">
        <w:rPr>
          <w:rFonts w:ascii="Arial" w:hAnsi="Arial" w:cs="Arial"/>
          <w:szCs w:val="22"/>
          <w:lang w:val="en-US"/>
        </w:rPr>
        <w:t xml:space="preserve"> such as LESS</w:t>
      </w:r>
      <w:r w:rsidR="0021055A">
        <w:rPr>
          <w:rFonts w:ascii="Arial" w:hAnsi="Arial" w:cs="Arial"/>
          <w:szCs w:val="22"/>
          <w:lang w:val="en-US"/>
        </w:rPr>
        <w:t>,</w:t>
      </w:r>
      <w:r w:rsidRPr="00675D79">
        <w:rPr>
          <w:rFonts w:ascii="Arial" w:hAnsi="Arial" w:cs="Arial"/>
          <w:szCs w:val="22"/>
          <w:lang w:val="en-US"/>
        </w:rPr>
        <w:t xml:space="preserve"> create trust, comparability</w:t>
      </w:r>
      <w:r w:rsidR="0021055A">
        <w:rPr>
          <w:rFonts w:ascii="Arial" w:hAnsi="Arial" w:cs="Arial"/>
          <w:szCs w:val="22"/>
          <w:lang w:val="en-US"/>
        </w:rPr>
        <w:t>,</w:t>
      </w:r>
      <w:r w:rsidRPr="00675D79">
        <w:rPr>
          <w:rFonts w:ascii="Arial" w:hAnsi="Arial" w:cs="Arial"/>
          <w:szCs w:val="22"/>
          <w:lang w:val="en-US"/>
        </w:rPr>
        <w:t xml:space="preserve"> and investment security – for producers and customers alike.</w:t>
      </w:r>
    </w:p>
    <w:p w14:paraId="500BA50F" w14:textId="59E7D9D5" w:rsidR="00DE7864" w:rsidRPr="00675D79" w:rsidRDefault="00DE7864" w:rsidP="00220157">
      <w:pPr>
        <w:spacing w:after="160" w:line="240" w:lineRule="auto"/>
        <w:jc w:val="both"/>
        <w:rPr>
          <w:rFonts w:ascii="Arial" w:hAnsi="Arial" w:cs="Arial"/>
          <w:szCs w:val="22"/>
          <w:lang w:val="en-US"/>
        </w:rPr>
      </w:pPr>
      <w:r w:rsidRPr="00675D79">
        <w:rPr>
          <w:rFonts w:ascii="Arial" w:hAnsi="Arial" w:cs="Arial"/>
          <w:szCs w:val="22"/>
          <w:lang w:val="en-US"/>
        </w:rPr>
        <w:t xml:space="preserve">GMH Gruppe remains committed to its goal of </w:t>
      </w:r>
      <w:r w:rsidRPr="004136CA">
        <w:rPr>
          <w:rFonts w:ascii="Arial" w:hAnsi="Arial" w:cs="Arial"/>
          <w:szCs w:val="22"/>
          <w:lang w:val="en-US"/>
        </w:rPr>
        <w:t>achieving full climate neutrality</w:t>
      </w:r>
      <w:r w:rsidR="00F657EA">
        <w:rPr>
          <w:rFonts w:ascii="Arial" w:hAnsi="Arial" w:cs="Arial"/>
          <w:szCs w:val="22"/>
          <w:lang w:val="en-US"/>
        </w:rPr>
        <w:t xml:space="preserve"> in Scopes 1 </w:t>
      </w:r>
      <w:r w:rsidR="00B4413B">
        <w:rPr>
          <w:rFonts w:ascii="Arial" w:hAnsi="Arial" w:cs="Arial"/>
          <w:szCs w:val="22"/>
          <w:lang w:val="en-US"/>
        </w:rPr>
        <w:t xml:space="preserve">  </w:t>
      </w:r>
      <w:r w:rsidR="00F657EA">
        <w:rPr>
          <w:rFonts w:ascii="Arial" w:hAnsi="Arial" w:cs="Arial"/>
          <w:szCs w:val="22"/>
          <w:lang w:val="en-US"/>
        </w:rPr>
        <w:t>and</w:t>
      </w:r>
      <w:r w:rsidR="00FA023C">
        <w:rPr>
          <w:rFonts w:ascii="Arial" w:hAnsi="Arial" w:cs="Arial"/>
          <w:szCs w:val="22"/>
          <w:lang w:val="en-US"/>
        </w:rPr>
        <w:t xml:space="preserve"> </w:t>
      </w:r>
      <w:r w:rsidR="00F657EA">
        <w:rPr>
          <w:rFonts w:ascii="Arial" w:hAnsi="Arial" w:cs="Arial"/>
          <w:szCs w:val="22"/>
          <w:lang w:val="en-US"/>
        </w:rPr>
        <w:t>2</w:t>
      </w:r>
      <w:r w:rsidRPr="00675D79">
        <w:rPr>
          <w:rFonts w:ascii="Arial" w:hAnsi="Arial" w:cs="Arial"/>
          <w:szCs w:val="22"/>
          <w:lang w:val="en-US"/>
        </w:rPr>
        <w:t xml:space="preserve"> by 2039, continuing to invest in scalable solutions that combine environmental responsibility with industrial competitiveness.</w:t>
      </w:r>
    </w:p>
    <w:p w14:paraId="69C8057E" w14:textId="77777777" w:rsidR="00DE7864" w:rsidRPr="008F3FD5" w:rsidRDefault="00DE7864" w:rsidP="00220157">
      <w:pPr>
        <w:pStyle w:val="Default"/>
        <w:jc w:val="both"/>
        <w:rPr>
          <w:rStyle w:val="Fett"/>
          <w:rFonts w:ascii="Arial" w:hAnsi="Arial" w:cs="Arial"/>
          <w:sz w:val="22"/>
          <w:szCs w:val="22"/>
          <w:lang w:val="en-US"/>
        </w:rPr>
      </w:pPr>
      <w:r w:rsidRPr="008F3FD5">
        <w:rPr>
          <w:rFonts w:ascii="Arial" w:hAnsi="Arial" w:cs="Arial"/>
          <w:b/>
          <w:bCs/>
          <w:sz w:val="22"/>
          <w:szCs w:val="22"/>
          <w:lang w:val="en-US"/>
        </w:rPr>
        <w:t>LESS sets the new benchmark for sustainable steel</w:t>
      </w:r>
    </w:p>
    <w:p w14:paraId="398792D5" w14:textId="77777777" w:rsidR="00DE7864" w:rsidRPr="00B91E46" w:rsidRDefault="00DE7864" w:rsidP="00220157">
      <w:pPr>
        <w:pStyle w:val="Default"/>
        <w:jc w:val="both"/>
        <w:rPr>
          <w:rStyle w:val="Fett"/>
          <w:rFonts w:ascii="Arial" w:hAnsi="Arial" w:cs="Arial"/>
          <w:b w:val="0"/>
          <w:bCs w:val="0"/>
          <w:sz w:val="22"/>
          <w:szCs w:val="22"/>
          <w:lang w:val="en-US"/>
        </w:rPr>
      </w:pPr>
    </w:p>
    <w:p w14:paraId="2118C9FA" w14:textId="05D7A69B" w:rsidR="00DE7864" w:rsidRDefault="00DE7864" w:rsidP="00220157">
      <w:pPr>
        <w:pStyle w:val="Default"/>
        <w:jc w:val="both"/>
        <w:rPr>
          <w:rFonts w:ascii="Arial" w:hAnsi="Arial" w:cs="Arial"/>
          <w:sz w:val="22"/>
          <w:szCs w:val="22"/>
          <w:lang w:val="en-US"/>
        </w:rPr>
      </w:pPr>
      <w:r w:rsidRPr="001C3027">
        <w:rPr>
          <w:rFonts w:ascii="Arial" w:hAnsi="Arial" w:cs="Arial"/>
          <w:sz w:val="22"/>
          <w:szCs w:val="22"/>
          <w:lang w:val="en-US"/>
        </w:rPr>
        <w:t xml:space="preserve">LESS was developed by industry and policymakers to </w:t>
      </w:r>
      <w:r>
        <w:rPr>
          <w:rFonts w:ascii="Arial" w:hAnsi="Arial" w:cs="Arial"/>
          <w:sz w:val="22"/>
          <w:szCs w:val="22"/>
          <w:lang w:val="en-US"/>
        </w:rPr>
        <w:t>promote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comparability and transparency in the evaluation of low-carbon steel. The standard </w:t>
      </w:r>
      <w:r>
        <w:rPr>
          <w:rFonts w:ascii="Arial" w:hAnsi="Arial" w:cs="Arial"/>
          <w:sz w:val="22"/>
          <w:szCs w:val="22"/>
          <w:lang w:val="en-US"/>
        </w:rPr>
        <w:t>is built around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three core elements:</w:t>
      </w:r>
    </w:p>
    <w:p w14:paraId="27F8FA60" w14:textId="77777777" w:rsidR="00D5366D" w:rsidRPr="001C3027" w:rsidRDefault="00D5366D" w:rsidP="00220157">
      <w:pPr>
        <w:pStyle w:val="Default"/>
        <w:jc w:val="both"/>
        <w:rPr>
          <w:rFonts w:ascii="Arial" w:hAnsi="Arial" w:cs="Arial"/>
          <w:sz w:val="22"/>
          <w:szCs w:val="22"/>
          <w:lang w:val="en-US"/>
        </w:rPr>
      </w:pPr>
    </w:p>
    <w:p w14:paraId="71D700D9" w14:textId="0B397F8C" w:rsidR="00BC07DB" w:rsidRPr="001C3027" w:rsidRDefault="00BC07DB" w:rsidP="00220157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F90BF0">
        <w:rPr>
          <w:rFonts w:ascii="Arial" w:hAnsi="Arial" w:cs="Arial"/>
          <w:b/>
          <w:bCs/>
          <w:sz w:val="22"/>
          <w:szCs w:val="22"/>
          <w:lang w:val="en-US"/>
        </w:rPr>
        <w:t>Grading of climate performance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on a scale from E (lowest) to A (highest</w:t>
      </w:r>
      <w:r>
        <w:rPr>
          <w:rFonts w:ascii="Arial" w:hAnsi="Arial" w:cs="Arial"/>
          <w:sz w:val="22"/>
          <w:szCs w:val="22"/>
          <w:lang w:val="en-US"/>
        </w:rPr>
        <w:t xml:space="preserve"> within the low-emission categories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), </w:t>
      </w:r>
      <w:r>
        <w:rPr>
          <w:rFonts w:ascii="Arial" w:hAnsi="Arial" w:cs="Arial"/>
          <w:sz w:val="22"/>
          <w:szCs w:val="22"/>
          <w:lang w:val="en-US"/>
        </w:rPr>
        <w:t xml:space="preserve">complemented by </w:t>
      </w:r>
      <w:r w:rsidRPr="001C3027">
        <w:rPr>
          <w:rFonts w:ascii="Arial" w:hAnsi="Arial" w:cs="Arial"/>
          <w:sz w:val="22"/>
          <w:szCs w:val="22"/>
          <w:lang w:val="en-US"/>
        </w:rPr>
        <w:t>an additional “</w:t>
      </w:r>
      <w:r w:rsidRPr="00C75750">
        <w:rPr>
          <w:rFonts w:ascii="Arial" w:hAnsi="Arial" w:cs="Arial"/>
          <w:sz w:val="22"/>
          <w:szCs w:val="22"/>
          <w:lang w:val="en-GB"/>
        </w:rPr>
        <w:t>Near Zero</w:t>
      </w:r>
      <w:r w:rsidRPr="001C3027">
        <w:rPr>
          <w:rFonts w:ascii="Arial" w:hAnsi="Arial" w:cs="Arial"/>
          <w:sz w:val="22"/>
          <w:szCs w:val="22"/>
          <w:lang w:val="en-US"/>
        </w:rPr>
        <w:t>” status</w:t>
      </w:r>
      <w:r>
        <w:rPr>
          <w:rFonts w:ascii="Arial" w:hAnsi="Arial" w:cs="Arial"/>
          <w:sz w:val="22"/>
          <w:szCs w:val="22"/>
          <w:lang w:val="en-US"/>
        </w:rPr>
        <w:t xml:space="preserve">. </w:t>
      </w:r>
      <w:r w:rsidRPr="00C75750">
        <w:rPr>
          <w:rFonts w:ascii="Arial" w:hAnsi="Arial" w:cs="Arial"/>
          <w:sz w:val="22"/>
          <w:szCs w:val="22"/>
          <w:lang w:val="en-GB"/>
        </w:rPr>
        <w:t xml:space="preserve">This </w:t>
      </w:r>
      <w:r>
        <w:rPr>
          <w:rFonts w:ascii="Arial" w:hAnsi="Arial" w:cs="Arial"/>
          <w:sz w:val="22"/>
          <w:szCs w:val="22"/>
          <w:lang w:val="en-GB"/>
        </w:rPr>
        <w:t>top-level classification</w:t>
      </w:r>
      <w:r w:rsidRPr="00C75750">
        <w:rPr>
          <w:rFonts w:ascii="Arial" w:hAnsi="Arial" w:cs="Arial"/>
          <w:sz w:val="22"/>
          <w:szCs w:val="22"/>
          <w:lang w:val="en-GB"/>
        </w:rPr>
        <w:t xml:space="preserve"> is 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only achievable if the entire supply chain is </w:t>
      </w:r>
      <w:r>
        <w:rPr>
          <w:rFonts w:ascii="Arial" w:hAnsi="Arial" w:cs="Arial"/>
          <w:sz w:val="22"/>
          <w:szCs w:val="22"/>
          <w:lang w:val="en-US"/>
        </w:rPr>
        <w:t xml:space="preserve">demonstrably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decarboni</w:t>
      </w:r>
      <w:r w:rsidR="0021055A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>ed</w:t>
      </w:r>
      <w:proofErr w:type="spellEnd"/>
      <w:r w:rsidRPr="001C3027">
        <w:rPr>
          <w:rFonts w:ascii="Arial" w:hAnsi="Arial" w:cs="Arial"/>
          <w:sz w:val="22"/>
          <w:szCs w:val="22"/>
          <w:lang w:val="en-US"/>
        </w:rPr>
        <w:t>.</w:t>
      </w:r>
    </w:p>
    <w:p w14:paraId="60486EEE" w14:textId="551EED3E" w:rsidR="00BC07DB" w:rsidRPr="001C3027" w:rsidRDefault="00BC07DB" w:rsidP="00220157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F90BF0">
        <w:rPr>
          <w:rFonts w:ascii="Arial" w:hAnsi="Arial" w:cs="Arial"/>
          <w:b/>
          <w:bCs/>
          <w:sz w:val="22"/>
          <w:szCs w:val="22"/>
          <w:lang w:val="en-US"/>
        </w:rPr>
        <w:t>Disclosure of the scrap share</w:t>
      </w:r>
      <w:r w:rsidR="00517DE5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94AF1">
        <w:rPr>
          <w:rFonts w:ascii="Arial" w:hAnsi="Arial" w:cs="Arial"/>
          <w:sz w:val="22"/>
          <w:szCs w:val="22"/>
          <w:lang w:val="en-US"/>
        </w:rPr>
        <w:t>indicating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the </w:t>
      </w:r>
      <w:r>
        <w:rPr>
          <w:rFonts w:ascii="Arial" w:hAnsi="Arial" w:cs="Arial"/>
          <w:sz w:val="22"/>
          <w:szCs w:val="22"/>
          <w:lang w:val="en-US"/>
        </w:rPr>
        <w:t>proportion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of recycled material </w:t>
      </w:r>
      <w:r>
        <w:rPr>
          <w:rFonts w:ascii="Arial" w:hAnsi="Arial" w:cs="Arial"/>
          <w:sz w:val="22"/>
          <w:szCs w:val="22"/>
          <w:lang w:val="en-US"/>
        </w:rPr>
        <w:t xml:space="preserve">used </w:t>
      </w:r>
      <w:r w:rsidRPr="001C3027">
        <w:rPr>
          <w:rFonts w:ascii="Arial" w:hAnsi="Arial" w:cs="Arial"/>
          <w:sz w:val="22"/>
          <w:szCs w:val="22"/>
          <w:lang w:val="en-US"/>
        </w:rPr>
        <w:t>in</w:t>
      </w:r>
      <w:r>
        <w:rPr>
          <w:rFonts w:ascii="Arial" w:hAnsi="Arial" w:cs="Arial"/>
          <w:sz w:val="22"/>
          <w:szCs w:val="22"/>
          <w:lang w:val="en-US"/>
        </w:rPr>
        <w:t xml:space="preserve"> the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production</w:t>
      </w:r>
      <w:r>
        <w:rPr>
          <w:rFonts w:ascii="Arial" w:hAnsi="Arial" w:cs="Arial"/>
          <w:sz w:val="22"/>
          <w:szCs w:val="22"/>
          <w:lang w:val="en-US"/>
        </w:rPr>
        <w:t xml:space="preserve"> process</w:t>
      </w:r>
      <w:r w:rsidRPr="001C3027">
        <w:rPr>
          <w:rFonts w:ascii="Arial" w:hAnsi="Arial" w:cs="Arial"/>
          <w:sz w:val="22"/>
          <w:szCs w:val="22"/>
          <w:lang w:val="en-US"/>
        </w:rPr>
        <w:t>.</w:t>
      </w:r>
    </w:p>
    <w:p w14:paraId="55D48217" w14:textId="42FB7EB4" w:rsidR="00BC07DB" w:rsidRPr="00D5366D" w:rsidRDefault="00BC07DB" w:rsidP="00220157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F90BF0">
        <w:rPr>
          <w:rFonts w:ascii="Arial" w:hAnsi="Arial" w:cs="Arial"/>
          <w:b/>
          <w:bCs/>
          <w:sz w:val="22"/>
          <w:szCs w:val="22"/>
          <w:lang w:val="en-US"/>
        </w:rPr>
        <w:t>Information about Product Carbon Footprint (PCF),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providing a quantifiable and comparable measure of CO</w:t>
      </w:r>
      <w:r w:rsidRPr="001C3027">
        <w:rPr>
          <w:rFonts w:ascii="Cambria Math" w:hAnsi="Cambria Math" w:cs="Cambria Math"/>
          <w:sz w:val="22"/>
          <w:szCs w:val="22"/>
          <w:lang w:val="en-US"/>
        </w:rPr>
        <w:t>₂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emissions across the full value chain, including upstream processes such as </w:t>
      </w:r>
      <w:r>
        <w:rPr>
          <w:rFonts w:ascii="Arial" w:hAnsi="Arial" w:cs="Arial"/>
          <w:sz w:val="22"/>
          <w:szCs w:val="22"/>
          <w:lang w:val="en-US"/>
        </w:rPr>
        <w:t>electricity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generation and alloy production.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C75750">
        <w:rPr>
          <w:rFonts w:ascii="Arial" w:hAnsi="Arial" w:cs="Arial"/>
          <w:sz w:val="22"/>
          <w:szCs w:val="22"/>
          <w:lang w:val="en-GB"/>
        </w:rPr>
        <w:t xml:space="preserve">The Product Carbon Footprint (PCF) is not determined within the LESS standard </w:t>
      </w:r>
      <w:r w:rsidR="0021055A" w:rsidRPr="00C75750">
        <w:rPr>
          <w:rFonts w:ascii="Arial" w:hAnsi="Arial" w:cs="Arial"/>
          <w:sz w:val="22"/>
          <w:szCs w:val="22"/>
          <w:lang w:val="en-GB"/>
        </w:rPr>
        <w:t>itself but</w:t>
      </w:r>
      <w:r w:rsidRPr="00C75750">
        <w:rPr>
          <w:rFonts w:ascii="Arial" w:hAnsi="Arial" w:cs="Arial"/>
          <w:sz w:val="22"/>
          <w:szCs w:val="22"/>
          <w:lang w:val="en-GB"/>
        </w:rPr>
        <w:t xml:space="preserve"> must be verified independently. Nevertheless, steel producers are expected to disclose the PCF of the final product on the LESS label</w:t>
      </w:r>
      <w:r>
        <w:rPr>
          <w:rFonts w:ascii="Arial" w:hAnsi="Arial" w:cs="Arial"/>
          <w:sz w:val="22"/>
          <w:szCs w:val="22"/>
          <w:lang w:val="en-GB"/>
        </w:rPr>
        <w:t>.</w:t>
      </w:r>
    </w:p>
    <w:p w14:paraId="36964494" w14:textId="77777777" w:rsidR="00D5366D" w:rsidRDefault="00D5366D" w:rsidP="00220157">
      <w:pPr>
        <w:pStyle w:val="Default"/>
        <w:ind w:left="720"/>
        <w:jc w:val="both"/>
        <w:rPr>
          <w:rFonts w:ascii="Arial" w:hAnsi="Arial" w:cs="Arial"/>
          <w:sz w:val="22"/>
          <w:szCs w:val="22"/>
          <w:lang w:val="en-US"/>
        </w:rPr>
      </w:pPr>
    </w:p>
    <w:p w14:paraId="548FA032" w14:textId="77777777" w:rsidR="00BC07DB" w:rsidRPr="001C3027" w:rsidRDefault="00BC07DB" w:rsidP="00220157">
      <w:pPr>
        <w:pStyle w:val="Default"/>
        <w:jc w:val="both"/>
        <w:rPr>
          <w:rFonts w:ascii="Arial" w:hAnsi="Arial" w:cs="Arial"/>
          <w:szCs w:val="22"/>
          <w:lang w:val="en-US"/>
        </w:rPr>
      </w:pPr>
      <w:r w:rsidRPr="001C3027">
        <w:rPr>
          <w:rFonts w:ascii="Arial" w:hAnsi="Arial" w:cs="Arial"/>
          <w:sz w:val="22"/>
          <w:szCs w:val="22"/>
          <w:lang w:val="en-US"/>
        </w:rPr>
        <w:t xml:space="preserve">Together, these elements create a transparent </w:t>
      </w:r>
      <w:r>
        <w:rPr>
          <w:rFonts w:ascii="Arial" w:hAnsi="Arial" w:cs="Arial"/>
          <w:sz w:val="22"/>
          <w:szCs w:val="22"/>
          <w:lang w:val="en-US"/>
        </w:rPr>
        <w:t>framework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that lays the foundation for green lead markets </w:t>
      </w:r>
      <w:r>
        <w:rPr>
          <w:rFonts w:ascii="Arial" w:hAnsi="Arial" w:cs="Arial"/>
          <w:sz w:val="22"/>
          <w:szCs w:val="22"/>
          <w:lang w:val="en-US"/>
        </w:rPr>
        <w:t>across</w:t>
      </w:r>
      <w:r w:rsidRPr="001C3027">
        <w:rPr>
          <w:rFonts w:ascii="Arial" w:hAnsi="Arial" w:cs="Arial"/>
          <w:sz w:val="22"/>
          <w:szCs w:val="22"/>
          <w:lang w:val="en-US"/>
        </w:rPr>
        <w:t xml:space="preserve"> Europe’s basic materials industries</w:t>
      </w:r>
      <w:r w:rsidRPr="001C3027">
        <w:rPr>
          <w:rFonts w:ascii="Arial" w:hAnsi="Arial" w:cs="Arial"/>
          <w:szCs w:val="22"/>
          <w:lang w:val="en-US"/>
        </w:rPr>
        <w:t>.</w:t>
      </w:r>
    </w:p>
    <w:p w14:paraId="71C76565" w14:textId="77777777" w:rsidR="00EF7A07" w:rsidRPr="00D52A56" w:rsidRDefault="00EF7A07" w:rsidP="00DE7864">
      <w:pPr>
        <w:pStyle w:val="Default"/>
        <w:jc w:val="both"/>
        <w:rPr>
          <w:rStyle w:val="Fett"/>
          <w:rFonts w:ascii="Arial" w:hAnsi="Arial" w:cs="Arial"/>
          <w:b w:val="0"/>
          <w:sz w:val="22"/>
          <w:szCs w:val="22"/>
          <w:lang w:val="en-US"/>
        </w:rPr>
      </w:pPr>
    </w:p>
    <w:p w14:paraId="36ADD473" w14:textId="77777777" w:rsidR="00D52A56" w:rsidRPr="00D52A56" w:rsidRDefault="00D52A56" w:rsidP="00DE7864">
      <w:pPr>
        <w:pStyle w:val="Default"/>
        <w:jc w:val="both"/>
        <w:rPr>
          <w:rStyle w:val="Fett"/>
          <w:rFonts w:ascii="Arial" w:hAnsi="Arial" w:cs="Arial"/>
          <w:sz w:val="20"/>
          <w:szCs w:val="20"/>
          <w:lang w:val="en-US"/>
        </w:rPr>
      </w:pPr>
    </w:p>
    <w:p w14:paraId="0EC98A46" w14:textId="77777777" w:rsidR="003F1C46" w:rsidRPr="00DE6E85" w:rsidRDefault="003F1C46" w:rsidP="00DE7864">
      <w:pPr>
        <w:pStyle w:val="Default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DE6E85">
        <w:rPr>
          <w:rFonts w:ascii="Arial" w:hAnsi="Arial" w:cs="Arial"/>
          <w:b/>
          <w:bCs/>
          <w:sz w:val="20"/>
          <w:szCs w:val="20"/>
          <w:lang w:val="en-US"/>
        </w:rPr>
        <w:t>About GMH Gruppe</w:t>
      </w:r>
    </w:p>
    <w:p w14:paraId="050E17A6" w14:textId="77777777" w:rsidR="00FA023C" w:rsidRDefault="00FA023C" w:rsidP="00FA023C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bookmarkStart w:id="0" w:name="_Hlk206763203"/>
      <w:r w:rsidRPr="005D00E2">
        <w:rPr>
          <w:rFonts w:ascii="Arial" w:hAnsi="Arial" w:cs="Arial"/>
          <w:sz w:val="20"/>
          <w:szCs w:val="20"/>
          <w:lang w:val="en-US"/>
        </w:rPr>
        <w:t>GMH Gruppe is a full-service provider of steel products, ranging from scrap-based steelmaking to ready-to-install components. It is one of Europe’s largest privately owned metal-processing companies. The group comprises more than 20 medium-sized steel, forging and casting industr</w:t>
      </w:r>
      <w:r>
        <w:rPr>
          <w:rFonts w:ascii="Arial" w:hAnsi="Arial" w:cs="Arial"/>
          <w:sz w:val="20"/>
          <w:szCs w:val="20"/>
          <w:lang w:val="en-US"/>
        </w:rPr>
        <w:t>y sites</w:t>
      </w:r>
      <w:r w:rsidRPr="005D00E2">
        <w:rPr>
          <w:rFonts w:ascii="Arial" w:hAnsi="Arial" w:cs="Arial"/>
          <w:sz w:val="20"/>
          <w:szCs w:val="20"/>
          <w:lang w:val="en-US"/>
        </w:rPr>
        <w:t xml:space="preserve">, serving customers in over 50 countries. With around 6,000 employees, GMH Gruppe generates annual revenues of </w:t>
      </w:r>
      <w:r w:rsidRPr="002E7623">
        <w:rPr>
          <w:rFonts w:ascii="Arial" w:hAnsi="Arial" w:cs="Arial"/>
          <w:sz w:val="20"/>
          <w:szCs w:val="20"/>
          <w:lang w:val="en-US"/>
        </w:rPr>
        <w:t xml:space="preserve">over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5D00E2">
        <w:rPr>
          <w:rFonts w:ascii="Arial" w:hAnsi="Arial" w:cs="Arial"/>
          <w:sz w:val="20"/>
          <w:szCs w:val="20"/>
          <w:lang w:val="en-US"/>
        </w:rPr>
        <w:t>2 billion euros.</w:t>
      </w:r>
    </w:p>
    <w:p w14:paraId="08ADDF20" w14:textId="77777777" w:rsidR="00FA023C" w:rsidRPr="005D00E2" w:rsidRDefault="00FA023C" w:rsidP="00FA023C">
      <w:pPr>
        <w:pStyle w:val="Default"/>
        <w:jc w:val="both"/>
        <w:rPr>
          <w:rStyle w:val="Fett"/>
          <w:rFonts w:ascii="Arial" w:hAnsi="Arial" w:cs="Arial"/>
          <w:b w:val="0"/>
          <w:bCs w:val="0"/>
          <w:sz w:val="20"/>
          <w:szCs w:val="20"/>
          <w:lang w:val="en-US"/>
        </w:rPr>
      </w:pPr>
      <w:r w:rsidRPr="005D00E2">
        <w:rPr>
          <w:rStyle w:val="Fett"/>
          <w:rFonts w:ascii="Arial" w:hAnsi="Arial" w:cs="Arial"/>
          <w:b w:val="0"/>
          <w:bCs w:val="0"/>
          <w:sz w:val="20"/>
          <w:szCs w:val="20"/>
          <w:lang w:val="en-US"/>
        </w:rPr>
        <w:t xml:space="preserve">GMH Gruppe is a pioneer in sustainable steel production and a member of the ‘German Association of Climate Protection Companies’. By recycling metal scrap, the company produces green steel and contributes to a circular economy. </w:t>
      </w:r>
      <w:r w:rsidRPr="002A145E">
        <w:rPr>
          <w:rFonts w:ascii="Arial" w:eastAsia="Times New Roman" w:hAnsi="Arial" w:cs="Arial"/>
          <w:color w:val="auto"/>
          <w:sz w:val="20"/>
          <w:szCs w:val="20"/>
          <w:lang w:val="en-US" w:eastAsia="de-DE"/>
        </w:rPr>
        <w:t>The use of electric arc furnaces at four sites reduces CO</w:t>
      </w:r>
      <w:r w:rsidRPr="002A145E">
        <w:rPr>
          <w:rFonts w:ascii="Arial" w:eastAsia="Times New Roman" w:hAnsi="Arial" w:cs="Arial"/>
          <w:color w:val="auto"/>
          <w:sz w:val="20"/>
          <w:szCs w:val="20"/>
          <w:vertAlign w:val="subscript"/>
          <w:lang w:val="en-US" w:eastAsia="de-DE"/>
        </w:rPr>
        <w:t>2</w:t>
      </w:r>
      <w:r w:rsidRPr="002A145E">
        <w:rPr>
          <w:rFonts w:ascii="Arial" w:eastAsia="Times New Roman" w:hAnsi="Arial" w:cs="Arial"/>
          <w:color w:val="auto"/>
          <w:sz w:val="20"/>
          <w:szCs w:val="20"/>
          <w:lang w:val="en-US" w:eastAsia="de-DE"/>
        </w:rPr>
        <w:t xml:space="preserve"> emissions by 80% compared to the conventional blast furnace and converter route. This also reduces the carbon footprint of customers supplied by GMH.</w:t>
      </w:r>
      <w:r>
        <w:rPr>
          <w:rFonts w:ascii="Arial" w:eastAsia="Times New Roman" w:hAnsi="Arial" w:cs="Arial"/>
          <w:color w:val="auto"/>
          <w:sz w:val="20"/>
          <w:szCs w:val="20"/>
          <w:lang w:val="en-US" w:eastAsia="de-DE"/>
        </w:rPr>
        <w:t xml:space="preserve"> </w:t>
      </w:r>
      <w:r w:rsidRPr="005D00E2">
        <w:rPr>
          <w:rStyle w:val="Fett"/>
          <w:rFonts w:ascii="Arial" w:hAnsi="Arial" w:cs="Arial"/>
          <w:b w:val="0"/>
          <w:bCs w:val="0"/>
          <w:sz w:val="20"/>
          <w:szCs w:val="20"/>
          <w:lang w:val="en-US"/>
        </w:rPr>
        <w:t>These include companies from the automotive, mechanical engineering, railway, energy, logistics, aerospace, agriculture</w:t>
      </w:r>
      <w:r>
        <w:rPr>
          <w:rStyle w:val="Fett"/>
          <w:rFonts w:ascii="Arial" w:hAnsi="Arial" w:cs="Arial"/>
          <w:b w:val="0"/>
          <w:bCs w:val="0"/>
          <w:sz w:val="20"/>
          <w:szCs w:val="20"/>
          <w:lang w:val="en-US"/>
        </w:rPr>
        <w:t>,</w:t>
      </w:r>
      <w:r w:rsidRPr="005D00E2">
        <w:rPr>
          <w:rStyle w:val="Fett"/>
          <w:rFonts w:ascii="Arial" w:hAnsi="Arial" w:cs="Arial"/>
          <w:b w:val="0"/>
          <w:bCs w:val="0"/>
          <w:sz w:val="20"/>
          <w:szCs w:val="20"/>
          <w:lang w:val="en-US"/>
        </w:rPr>
        <w:t xml:space="preserve"> and construction machinery sectors. </w:t>
      </w:r>
    </w:p>
    <w:p w14:paraId="5026F3F2" w14:textId="11557B5C" w:rsidR="003F1C46" w:rsidRPr="00A70977" w:rsidRDefault="00FA023C" w:rsidP="00FA023C">
      <w:pPr>
        <w:pStyle w:val="Default"/>
        <w:jc w:val="both"/>
        <w:rPr>
          <w:rStyle w:val="Hyperlink"/>
          <w:rFonts w:ascii="Arial" w:hAnsi="Arial" w:cs="Arial"/>
          <w:b/>
          <w:bCs/>
          <w:sz w:val="20"/>
          <w:szCs w:val="20"/>
          <w:lang w:val="en-US"/>
        </w:rPr>
      </w:pPr>
      <w:r w:rsidRPr="005D00E2">
        <w:rPr>
          <w:rStyle w:val="Fett"/>
          <w:rFonts w:ascii="Arial" w:hAnsi="Arial" w:cs="Arial"/>
          <w:b w:val="0"/>
          <w:bCs w:val="0"/>
          <w:sz w:val="20"/>
          <w:szCs w:val="20"/>
          <w:lang w:val="en-US"/>
        </w:rPr>
        <w:t>GMH Gruppe is committed to achieving full climate-neutrality by 2039.</w:t>
      </w:r>
      <w:r>
        <w:rPr>
          <w:rStyle w:val="Fett"/>
          <w:rFonts w:ascii="Arial" w:hAnsi="Arial" w:cs="Arial"/>
          <w:b w:val="0"/>
          <w:bCs w:val="0"/>
          <w:sz w:val="20"/>
          <w:szCs w:val="20"/>
          <w:lang w:val="en-US"/>
        </w:rPr>
        <w:t xml:space="preserve"> </w:t>
      </w:r>
      <w:hyperlink r:id="rId10" w:history="1">
        <w:r w:rsidR="003F1C46" w:rsidRPr="00A70977">
          <w:rPr>
            <w:rStyle w:val="Hyperlink"/>
            <w:rFonts w:ascii="Arial" w:hAnsi="Arial" w:cs="Arial"/>
            <w:b/>
            <w:bCs/>
            <w:sz w:val="20"/>
            <w:szCs w:val="20"/>
            <w:lang w:val="en-US"/>
          </w:rPr>
          <w:t>www.gmh-gruppe.de/en/</w:t>
        </w:r>
      </w:hyperlink>
      <w:r w:rsidR="003F1C46" w:rsidRPr="003A039E">
        <w:rPr>
          <w:rFonts w:ascii="Arial" w:hAnsi="Arial" w:cs="Arial"/>
          <w:sz w:val="20"/>
          <w:szCs w:val="20"/>
          <w:lang w:val="en-US"/>
        </w:rPr>
        <w:t>.</w:t>
      </w:r>
    </w:p>
    <w:bookmarkEnd w:id="0"/>
    <w:p w14:paraId="7B8CDFDA" w14:textId="77777777" w:rsidR="00D87D63" w:rsidRDefault="00D87D63" w:rsidP="00DE7864">
      <w:pPr>
        <w:pStyle w:val="Default"/>
        <w:jc w:val="both"/>
        <w:rPr>
          <w:rStyle w:val="Fett"/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44F28D6F" w14:textId="7BD82C4F" w:rsidR="002B15F8" w:rsidRPr="00220157" w:rsidRDefault="00C75750" w:rsidP="00220157">
      <w:pPr>
        <w:pStyle w:val="Default"/>
        <w:jc w:val="both"/>
        <w:rPr>
          <w:rStyle w:val="Fett"/>
          <w:rFonts w:ascii="Arial" w:hAnsi="Arial" w:cs="Arial"/>
          <w:sz w:val="20"/>
          <w:szCs w:val="20"/>
          <w:lang w:val="en-GB"/>
        </w:rPr>
      </w:pPr>
      <w:r w:rsidRPr="00220157">
        <w:rPr>
          <w:rStyle w:val="Fett"/>
          <w:rFonts w:ascii="Arial" w:hAnsi="Arial" w:cs="Arial"/>
          <w:sz w:val="20"/>
          <w:szCs w:val="20"/>
          <w:lang w:val="en-GB"/>
        </w:rPr>
        <w:t xml:space="preserve">About </w:t>
      </w:r>
      <w:r w:rsidR="00170FFF" w:rsidRPr="00220157">
        <w:rPr>
          <w:rStyle w:val="Fett"/>
          <w:rFonts w:ascii="Arial" w:hAnsi="Arial" w:cs="Arial"/>
          <w:sz w:val="20"/>
          <w:szCs w:val="20"/>
          <w:lang w:val="en-GB"/>
        </w:rPr>
        <w:t>LESS</w:t>
      </w:r>
    </w:p>
    <w:p w14:paraId="72910842" w14:textId="39D4F6C5" w:rsidR="00A01BFE" w:rsidRPr="002E61F8" w:rsidRDefault="00C75750" w:rsidP="00220157">
      <w:pPr>
        <w:spacing w:line="240" w:lineRule="auto"/>
        <w:jc w:val="both"/>
        <w:rPr>
          <w:rStyle w:val="Fett"/>
          <w:rFonts w:ascii="Arial" w:hAnsi="Arial" w:cs="Arial"/>
          <w:b w:val="0"/>
          <w:bCs w:val="0"/>
          <w:sz w:val="20"/>
          <w:szCs w:val="20"/>
        </w:rPr>
      </w:pPr>
      <w:r w:rsidRPr="00220157">
        <w:rPr>
          <w:rFonts w:ascii="Arial" w:hAnsi="Arial" w:cs="Arial"/>
          <w:sz w:val="20"/>
          <w:szCs w:val="20"/>
          <w:lang w:val="en-GB"/>
        </w:rPr>
        <w:t xml:space="preserve">LESS </w:t>
      </w:r>
      <w:proofErr w:type="spellStart"/>
      <w:r w:rsidRPr="00220157">
        <w:rPr>
          <w:rFonts w:ascii="Arial" w:hAnsi="Arial" w:cs="Arial"/>
          <w:sz w:val="20"/>
          <w:szCs w:val="20"/>
          <w:lang w:val="en-GB"/>
        </w:rPr>
        <w:t>aisbl</w:t>
      </w:r>
      <w:proofErr w:type="spellEnd"/>
      <w:r w:rsidRPr="00220157">
        <w:rPr>
          <w:rFonts w:ascii="Arial" w:hAnsi="Arial" w:cs="Arial"/>
          <w:sz w:val="20"/>
          <w:szCs w:val="20"/>
          <w:lang w:val="en-GB"/>
        </w:rPr>
        <w:t xml:space="preserve"> is a non-profit association based in Brussels and the system owner of the Low Emission Steel Standard. It currently represents European steel producers covering almost 45% of EU crude steel production. Membership includes primary and secondary steel producers. The Low Emission Steel Standard (LESS) provides a structured framework for assessing, classifying, labelling and verifying low-emission steel. LESS allows steel producers to demonstrate and verify their decarbonisation progress in a transparent and comparable manner, using a certification system for low- and near-zero emission steel.</w:t>
      </w:r>
      <w:r w:rsidR="00220157">
        <w:rPr>
          <w:rFonts w:ascii="Arial" w:hAnsi="Arial" w:cs="Arial"/>
          <w:sz w:val="20"/>
          <w:szCs w:val="20"/>
          <w:lang w:val="en-GB"/>
        </w:rPr>
        <w:t xml:space="preserve"> </w:t>
      </w:r>
      <w:r w:rsidR="0025064F" w:rsidRPr="00C75750">
        <w:rPr>
          <w:rStyle w:val="Fett"/>
          <w:rFonts w:ascii="Arial" w:hAnsi="Arial" w:cs="Arial"/>
          <w:b w:val="0"/>
          <w:bCs w:val="0"/>
          <w:sz w:val="20"/>
          <w:szCs w:val="20"/>
          <w:lang w:val="en-GB"/>
        </w:rPr>
        <w:t xml:space="preserve"> </w:t>
      </w:r>
      <w:hyperlink r:id="rId11" w:history="1">
        <w:r w:rsidR="0025064F" w:rsidRPr="002E61F8">
          <w:rPr>
            <w:rStyle w:val="Hyperlink"/>
            <w:rFonts w:ascii="Arial" w:hAnsi="Arial" w:cs="Arial"/>
            <w:sz w:val="20"/>
            <w:szCs w:val="20"/>
          </w:rPr>
          <w:t>www.lowemissionsteelstandard.org</w:t>
        </w:r>
      </w:hyperlink>
    </w:p>
    <w:p w14:paraId="5E01D7DC" w14:textId="77777777" w:rsidR="000D68E0" w:rsidRPr="002E61F8" w:rsidRDefault="000D68E0" w:rsidP="002B15F8">
      <w:pPr>
        <w:pStyle w:val="Default"/>
        <w:jc w:val="both"/>
        <w:rPr>
          <w:rStyle w:val="Fett"/>
          <w:rFonts w:ascii="Arial" w:hAnsi="Arial" w:cs="Arial"/>
          <w:b w:val="0"/>
          <w:bCs w:val="0"/>
          <w:sz w:val="20"/>
          <w:szCs w:val="20"/>
        </w:rPr>
      </w:pPr>
    </w:p>
    <w:p w14:paraId="6DFE2101" w14:textId="77777777" w:rsidR="00220157" w:rsidRPr="002E61F8" w:rsidRDefault="00220157" w:rsidP="002B15F8">
      <w:pPr>
        <w:pStyle w:val="Default"/>
        <w:jc w:val="both"/>
        <w:rPr>
          <w:rStyle w:val="Fett"/>
          <w:rFonts w:ascii="Arial" w:hAnsi="Arial" w:cs="Arial"/>
          <w:b w:val="0"/>
          <w:bCs w:val="0"/>
          <w:sz w:val="20"/>
          <w:szCs w:val="20"/>
        </w:rPr>
      </w:pPr>
    </w:p>
    <w:p w14:paraId="7A90A466" w14:textId="77777777" w:rsidR="002D6B10" w:rsidRDefault="002D6B10" w:rsidP="002B15F8">
      <w:pPr>
        <w:pStyle w:val="Default"/>
        <w:jc w:val="both"/>
        <w:rPr>
          <w:rStyle w:val="Fett"/>
          <w:rFonts w:ascii="Arial" w:hAnsi="Arial" w:cs="Arial"/>
          <w:sz w:val="20"/>
          <w:szCs w:val="20"/>
        </w:rPr>
      </w:pPr>
    </w:p>
    <w:p w14:paraId="31BF8181" w14:textId="77777777" w:rsidR="00B4413B" w:rsidRPr="002E61F8" w:rsidRDefault="00B4413B" w:rsidP="002B15F8">
      <w:pPr>
        <w:pStyle w:val="Default"/>
        <w:jc w:val="both"/>
        <w:rPr>
          <w:rStyle w:val="Fett"/>
          <w:rFonts w:ascii="Arial" w:hAnsi="Arial" w:cs="Arial"/>
          <w:sz w:val="20"/>
          <w:szCs w:val="20"/>
        </w:rPr>
        <w:sectPr w:rsidR="00B4413B" w:rsidRPr="002E61F8" w:rsidSect="0025064F">
          <w:headerReference w:type="default" r:id="rId12"/>
          <w:type w:val="continuous"/>
          <w:pgSz w:w="11906" w:h="16838"/>
          <w:pgMar w:top="2693" w:right="1418" w:bottom="426" w:left="1418" w:header="709" w:footer="709" w:gutter="0"/>
          <w:cols w:space="708"/>
          <w:docGrid w:linePitch="360"/>
        </w:sectPr>
      </w:pPr>
    </w:p>
    <w:p w14:paraId="53106F89" w14:textId="77777777" w:rsidR="009D399E" w:rsidRPr="002E61F8" w:rsidRDefault="009D399E" w:rsidP="009D399E">
      <w:pPr>
        <w:spacing w:line="240" w:lineRule="auto"/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</w:pPr>
      <w:proofErr w:type="spellStart"/>
      <w:r w:rsidRPr="002E61F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lastRenderedPageBreak/>
        <w:t>For</w:t>
      </w:r>
      <w:proofErr w:type="spellEnd"/>
      <w:r w:rsidRPr="002E61F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 w:rsidRPr="002E61F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editorial</w:t>
      </w:r>
      <w:proofErr w:type="spellEnd"/>
      <w:r w:rsidRPr="002E61F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 w:rsidRPr="002E61F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inquiries</w:t>
      </w:r>
      <w:proofErr w:type="spellEnd"/>
      <w:r w:rsidRPr="002E61F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:</w:t>
      </w:r>
    </w:p>
    <w:p w14:paraId="25E13BDD" w14:textId="77777777" w:rsidR="00EF11F3" w:rsidRPr="002E61F8" w:rsidRDefault="00EF11F3" w:rsidP="00507B65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1825E57" w14:textId="77777777" w:rsidR="000205BD" w:rsidRPr="002E61F8" w:rsidRDefault="000205BD" w:rsidP="00507B65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  <w:sectPr w:rsidR="000205BD" w:rsidRPr="002E61F8" w:rsidSect="002D6B10">
          <w:type w:val="continuous"/>
          <w:pgSz w:w="11906" w:h="16838"/>
          <w:pgMar w:top="2694" w:right="1417" w:bottom="0" w:left="1417" w:header="708" w:footer="708" w:gutter="0"/>
          <w:cols w:space="708"/>
          <w:docGrid w:linePitch="360"/>
        </w:sectPr>
      </w:pPr>
    </w:p>
    <w:p w14:paraId="7A569545" w14:textId="794EF52D" w:rsidR="00507B65" w:rsidRPr="002E61F8" w:rsidRDefault="00062B96" w:rsidP="00507B65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E61F8">
        <w:rPr>
          <w:rFonts w:ascii="Arial" w:hAnsi="Arial" w:cs="Arial"/>
          <w:b/>
          <w:bCs/>
          <w:sz w:val="20"/>
          <w:szCs w:val="20"/>
        </w:rPr>
        <w:t>GMH Gruppe</w:t>
      </w:r>
    </w:p>
    <w:p w14:paraId="3ADD1382" w14:textId="77777777" w:rsidR="00062B96" w:rsidRPr="002E61F8" w:rsidRDefault="00062B96" w:rsidP="00062B96">
      <w:pPr>
        <w:spacing w:line="240" w:lineRule="auto"/>
        <w:rPr>
          <w:rStyle w:val="Hyperlink"/>
          <w:rFonts w:ascii="Arial" w:hAnsi="Arial" w:cs="Arial"/>
          <w:sz w:val="20"/>
          <w:szCs w:val="20"/>
        </w:rPr>
      </w:pPr>
      <w:r w:rsidRPr="002E61F8">
        <w:rPr>
          <w:rStyle w:val="Fett"/>
          <w:rFonts w:ascii="Arial" w:hAnsi="Arial" w:cs="Arial"/>
          <w:color w:val="000000"/>
          <w:sz w:val="20"/>
          <w:szCs w:val="20"/>
        </w:rPr>
        <w:t xml:space="preserve">Luciana </w:t>
      </w:r>
      <w:r w:rsidRPr="002E61F8">
        <w:rPr>
          <w:rFonts w:ascii="Arial" w:hAnsi="Arial" w:cs="Arial"/>
          <w:color w:val="000000"/>
          <w:sz w:val="20"/>
          <w:szCs w:val="20"/>
        </w:rPr>
        <w:t xml:space="preserve">Filizzola, </w:t>
      </w:r>
      <w:proofErr w:type="spellStart"/>
      <w:r w:rsidRPr="002E61F8">
        <w:rPr>
          <w:rFonts w:ascii="Arial" w:hAnsi="Arial" w:cs="Arial"/>
          <w:color w:val="000000"/>
          <w:sz w:val="20"/>
          <w:szCs w:val="20"/>
        </w:rPr>
        <w:t>Director</w:t>
      </w:r>
      <w:proofErr w:type="spellEnd"/>
      <w:r w:rsidRPr="002E61F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E61F8">
        <w:rPr>
          <w:rFonts w:ascii="Arial" w:hAnsi="Arial" w:cs="Arial"/>
          <w:color w:val="000000"/>
          <w:sz w:val="20"/>
          <w:szCs w:val="20"/>
        </w:rPr>
        <w:t>Sustainability</w:t>
      </w:r>
      <w:proofErr w:type="spellEnd"/>
      <w:r w:rsidRPr="002E61F8">
        <w:rPr>
          <w:rFonts w:ascii="Arial" w:hAnsi="Arial" w:cs="Arial"/>
          <w:color w:val="000000"/>
          <w:sz w:val="20"/>
          <w:szCs w:val="20"/>
        </w:rPr>
        <w:t xml:space="preserve"> and Communications</w:t>
      </w:r>
      <w:r w:rsidRPr="002E61F8">
        <w:rPr>
          <w:rStyle w:val="Fett"/>
          <w:rFonts w:ascii="Arial" w:hAnsi="Arial" w:cs="Arial"/>
          <w:b w:val="0"/>
          <w:color w:val="000000"/>
          <w:sz w:val="20"/>
          <w:szCs w:val="20"/>
        </w:rPr>
        <w:t xml:space="preserve">, </w:t>
      </w:r>
      <w:r w:rsidRPr="002E61F8">
        <w:rPr>
          <w:rFonts w:ascii="Arial" w:hAnsi="Arial" w:cs="Arial"/>
          <w:sz w:val="20"/>
          <w:szCs w:val="20"/>
        </w:rPr>
        <w:t xml:space="preserve">+49 160 95222954, </w:t>
      </w:r>
      <w:hyperlink r:id="rId13" w:history="1">
        <w:r w:rsidRPr="002E61F8">
          <w:rPr>
            <w:rStyle w:val="Hyperlink"/>
            <w:rFonts w:ascii="Arial" w:hAnsi="Arial" w:cs="Arial"/>
            <w:sz w:val="20"/>
            <w:szCs w:val="20"/>
          </w:rPr>
          <w:t>Luciana.Filizzola@gmh-gruppe.de</w:t>
        </w:r>
      </w:hyperlink>
    </w:p>
    <w:p w14:paraId="3B980461" w14:textId="77777777" w:rsidR="002A7D15" w:rsidRPr="002E61F8" w:rsidRDefault="002A7D15" w:rsidP="002A7D15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3400B3D" w14:textId="119C7DEF" w:rsidR="002A7D15" w:rsidRPr="00A368C5" w:rsidRDefault="002A7D15" w:rsidP="002A7D15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68C5">
        <w:rPr>
          <w:rFonts w:ascii="Arial" w:hAnsi="Arial" w:cs="Arial"/>
          <w:b/>
          <w:color w:val="000000"/>
          <w:sz w:val="20"/>
          <w:szCs w:val="20"/>
        </w:rPr>
        <w:t>bmb-consult</w:t>
      </w:r>
      <w:proofErr w:type="spellEnd"/>
      <w:r w:rsidRPr="00A368C5">
        <w:rPr>
          <w:rFonts w:ascii="Arial" w:hAnsi="Arial" w:cs="Arial"/>
          <w:b/>
          <w:color w:val="000000"/>
          <w:sz w:val="20"/>
          <w:szCs w:val="20"/>
        </w:rPr>
        <w:t xml:space="preserve"> – PR-Agentur für die GMH Gruppe</w:t>
      </w:r>
    </w:p>
    <w:p w14:paraId="6AFBD835" w14:textId="77777777" w:rsidR="002A7D15" w:rsidRPr="00CE08E7" w:rsidRDefault="002A7D15" w:rsidP="002A7D15">
      <w:pPr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Hlk158113493"/>
      <w:r>
        <w:rPr>
          <w:rFonts w:ascii="Arial" w:hAnsi="Arial" w:cs="Arial"/>
          <w:color w:val="000000"/>
          <w:sz w:val="20"/>
          <w:szCs w:val="20"/>
        </w:rPr>
        <w:t xml:space="preserve">Dagmar Klein, Managing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Director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Pr="00CE08E7">
        <w:rPr>
          <w:rFonts w:ascii="Arial" w:hAnsi="Arial" w:cs="Arial"/>
          <w:color w:val="000000"/>
          <w:sz w:val="20"/>
          <w:szCs w:val="20"/>
        </w:rPr>
        <w:t>+49 17</w:t>
      </w:r>
      <w:r>
        <w:rPr>
          <w:rFonts w:ascii="Arial" w:hAnsi="Arial" w:cs="Arial"/>
          <w:color w:val="000000"/>
          <w:sz w:val="20"/>
          <w:szCs w:val="20"/>
        </w:rPr>
        <w:t>2 8532208</w:t>
      </w:r>
      <w:r w:rsidRPr="00CE08E7">
        <w:rPr>
          <w:rFonts w:ascii="Arial" w:hAnsi="Arial" w:cs="Arial"/>
          <w:color w:val="000000"/>
          <w:sz w:val="20"/>
          <w:szCs w:val="20"/>
        </w:rPr>
        <w:t>,</w:t>
      </w:r>
    </w:p>
    <w:p w14:paraId="5AA25A2B" w14:textId="77777777" w:rsidR="002A7D15" w:rsidRPr="00CE08E7" w:rsidRDefault="002A7D15" w:rsidP="002A7D15">
      <w:pPr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hyperlink r:id="rId14" w:history="1">
        <w:r w:rsidRPr="008779DE">
          <w:rPr>
            <w:rStyle w:val="Hyperlink"/>
            <w:rFonts w:ascii="Arial" w:hAnsi="Arial" w:cs="Arial"/>
            <w:sz w:val="20"/>
            <w:szCs w:val="20"/>
          </w:rPr>
          <w:t>d.klein@bmb-consult.com</w:t>
        </w:r>
      </w:hyperlink>
    </w:p>
    <w:bookmarkEnd w:id="1"/>
    <w:p w14:paraId="604F3EC2" w14:textId="0EB3D005" w:rsidR="002B15F8" w:rsidRPr="009475F0" w:rsidRDefault="002B15F8" w:rsidP="002A7D15">
      <w:pPr>
        <w:spacing w:line="240" w:lineRule="auto"/>
        <w:rPr>
          <w:rStyle w:val="Fett"/>
          <w:rFonts w:ascii="Arial" w:hAnsi="Arial" w:cs="Arial"/>
          <w:b w:val="0"/>
          <w:bCs w:val="0"/>
          <w:sz w:val="20"/>
          <w:szCs w:val="20"/>
        </w:rPr>
      </w:pPr>
    </w:p>
    <w:sectPr w:rsidR="002B15F8" w:rsidRPr="009475F0" w:rsidSect="002D6B10">
      <w:type w:val="continuous"/>
      <w:pgSz w:w="11906" w:h="16838"/>
      <w:pgMar w:top="269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7C22C" w14:textId="77777777" w:rsidR="00D8407A" w:rsidRDefault="00D8407A" w:rsidP="001D118D">
      <w:pPr>
        <w:spacing w:line="240" w:lineRule="auto"/>
      </w:pPr>
      <w:r>
        <w:separator/>
      </w:r>
    </w:p>
  </w:endnote>
  <w:endnote w:type="continuationSeparator" w:id="0">
    <w:p w14:paraId="5776AAF1" w14:textId="77777777" w:rsidR="00D8407A" w:rsidRDefault="00D8407A" w:rsidP="001D11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QuayItcTBoo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ClanOT-Book">
    <w:altName w:val="Calibri"/>
    <w:panose1 w:val="00000000000000000000"/>
    <w:charset w:val="00"/>
    <w:family w:val="swiss"/>
    <w:notTrueType/>
    <w:pitch w:val="variable"/>
    <w:sig w:usb0="800000AF" w:usb1="4000205B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19964" w14:textId="77777777" w:rsidR="00D8407A" w:rsidRDefault="00D8407A" w:rsidP="001D118D">
      <w:pPr>
        <w:spacing w:line="240" w:lineRule="auto"/>
      </w:pPr>
      <w:r>
        <w:separator/>
      </w:r>
    </w:p>
  </w:footnote>
  <w:footnote w:type="continuationSeparator" w:id="0">
    <w:p w14:paraId="475F2997" w14:textId="77777777" w:rsidR="00D8407A" w:rsidRDefault="00D8407A" w:rsidP="001D11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AD387" w14:textId="0F0F750A" w:rsidR="002B15F8" w:rsidRDefault="002B15F8" w:rsidP="00204945">
    <w:pPr>
      <w:pStyle w:val="Kopfzeile"/>
      <w:ind w:firstLine="4248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841B54" wp14:editId="369B28F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51585" cy="778510"/>
          <wp:effectExtent l="0" t="0" r="0" b="0"/>
          <wp:wrapNone/>
          <wp:docPr id="1122278885" name="Grafik 1122278885" descr="Ein Bild, das Text, Schrift, Screenshot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Screenshot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51585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4945">
      <w:rPr>
        <w:noProof/>
      </w:rPr>
      <w:drawing>
        <wp:inline distT="0" distB="0" distL="0" distR="0" wp14:anchorId="645E99F5" wp14:editId="57C08086">
          <wp:extent cx="3194685" cy="780415"/>
          <wp:effectExtent l="0" t="0" r="5715" b="635"/>
          <wp:docPr id="51422128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68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0BE2"/>
    <w:multiLevelType w:val="hybridMultilevel"/>
    <w:tmpl w:val="FD9CFB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A3267"/>
    <w:multiLevelType w:val="hybridMultilevel"/>
    <w:tmpl w:val="C84485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92902"/>
    <w:multiLevelType w:val="multilevel"/>
    <w:tmpl w:val="B7782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9F601F"/>
    <w:multiLevelType w:val="multilevel"/>
    <w:tmpl w:val="9216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5E6A60"/>
    <w:multiLevelType w:val="multilevel"/>
    <w:tmpl w:val="4014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8B4015"/>
    <w:multiLevelType w:val="hybridMultilevel"/>
    <w:tmpl w:val="5796791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7769">
    <w:abstractNumId w:val="1"/>
  </w:num>
  <w:num w:numId="2" w16cid:durableId="1625841286">
    <w:abstractNumId w:val="5"/>
  </w:num>
  <w:num w:numId="3" w16cid:durableId="719674615">
    <w:abstractNumId w:val="2"/>
  </w:num>
  <w:num w:numId="4" w16cid:durableId="2065909198">
    <w:abstractNumId w:val="4"/>
  </w:num>
  <w:num w:numId="5" w16cid:durableId="770130537">
    <w:abstractNumId w:val="3"/>
  </w:num>
  <w:num w:numId="6" w16cid:durableId="388961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1EA"/>
    <w:rsid w:val="00000367"/>
    <w:rsid w:val="000112F1"/>
    <w:rsid w:val="000119A0"/>
    <w:rsid w:val="00013C46"/>
    <w:rsid w:val="000205BD"/>
    <w:rsid w:val="00022CE8"/>
    <w:rsid w:val="0003146D"/>
    <w:rsid w:val="00040176"/>
    <w:rsid w:val="00043813"/>
    <w:rsid w:val="00045D6B"/>
    <w:rsid w:val="00051DB4"/>
    <w:rsid w:val="000542B2"/>
    <w:rsid w:val="00055296"/>
    <w:rsid w:val="00061F91"/>
    <w:rsid w:val="00062B96"/>
    <w:rsid w:val="00076FD2"/>
    <w:rsid w:val="00077D8B"/>
    <w:rsid w:val="00080421"/>
    <w:rsid w:val="0008491E"/>
    <w:rsid w:val="00084E82"/>
    <w:rsid w:val="00084E94"/>
    <w:rsid w:val="000966DB"/>
    <w:rsid w:val="000B458F"/>
    <w:rsid w:val="000C0141"/>
    <w:rsid w:val="000C3327"/>
    <w:rsid w:val="000D0535"/>
    <w:rsid w:val="000D1910"/>
    <w:rsid w:val="000D68E0"/>
    <w:rsid w:val="000D6F5C"/>
    <w:rsid w:val="000E25BF"/>
    <w:rsid w:val="000E4E2D"/>
    <w:rsid w:val="000E5E2F"/>
    <w:rsid w:val="000F5787"/>
    <w:rsid w:val="000F66A6"/>
    <w:rsid w:val="00110EEB"/>
    <w:rsid w:val="00113EF2"/>
    <w:rsid w:val="00115E86"/>
    <w:rsid w:val="00123F82"/>
    <w:rsid w:val="00125197"/>
    <w:rsid w:val="00125DAB"/>
    <w:rsid w:val="00126858"/>
    <w:rsid w:val="001315B6"/>
    <w:rsid w:val="0015087B"/>
    <w:rsid w:val="00153EC5"/>
    <w:rsid w:val="0015515F"/>
    <w:rsid w:val="0015553B"/>
    <w:rsid w:val="00161A9A"/>
    <w:rsid w:val="00164CD9"/>
    <w:rsid w:val="00170FFF"/>
    <w:rsid w:val="00173A38"/>
    <w:rsid w:val="00182071"/>
    <w:rsid w:val="00184547"/>
    <w:rsid w:val="00185111"/>
    <w:rsid w:val="0018659D"/>
    <w:rsid w:val="001911A5"/>
    <w:rsid w:val="00192083"/>
    <w:rsid w:val="00192EDA"/>
    <w:rsid w:val="0019376C"/>
    <w:rsid w:val="00195960"/>
    <w:rsid w:val="001A06A7"/>
    <w:rsid w:val="001A3404"/>
    <w:rsid w:val="001B24CF"/>
    <w:rsid w:val="001B2506"/>
    <w:rsid w:val="001C3027"/>
    <w:rsid w:val="001D118D"/>
    <w:rsid w:val="001D2FF4"/>
    <w:rsid w:val="001E0CFE"/>
    <w:rsid w:val="001E7A1B"/>
    <w:rsid w:val="001F2F5F"/>
    <w:rsid w:val="00202C1D"/>
    <w:rsid w:val="00204945"/>
    <w:rsid w:val="00206948"/>
    <w:rsid w:val="00207208"/>
    <w:rsid w:val="0020730F"/>
    <w:rsid w:val="0021055A"/>
    <w:rsid w:val="0021062E"/>
    <w:rsid w:val="002109D9"/>
    <w:rsid w:val="00211E3A"/>
    <w:rsid w:val="00214B1F"/>
    <w:rsid w:val="00220157"/>
    <w:rsid w:val="00227CDE"/>
    <w:rsid w:val="00230FED"/>
    <w:rsid w:val="002319F8"/>
    <w:rsid w:val="00233ACF"/>
    <w:rsid w:val="00237B80"/>
    <w:rsid w:val="00240C59"/>
    <w:rsid w:val="002426BE"/>
    <w:rsid w:val="00245C9D"/>
    <w:rsid w:val="00250316"/>
    <w:rsid w:val="0025064F"/>
    <w:rsid w:val="002535ED"/>
    <w:rsid w:val="00253DAD"/>
    <w:rsid w:val="0025500F"/>
    <w:rsid w:val="00276FE5"/>
    <w:rsid w:val="00280445"/>
    <w:rsid w:val="002810B4"/>
    <w:rsid w:val="00281753"/>
    <w:rsid w:val="00292F3C"/>
    <w:rsid w:val="0029366C"/>
    <w:rsid w:val="00294E10"/>
    <w:rsid w:val="00296F0C"/>
    <w:rsid w:val="002A26BA"/>
    <w:rsid w:val="002A3E7C"/>
    <w:rsid w:val="002A5417"/>
    <w:rsid w:val="002A7D15"/>
    <w:rsid w:val="002B15F8"/>
    <w:rsid w:val="002C6043"/>
    <w:rsid w:val="002D2314"/>
    <w:rsid w:val="002D3D9C"/>
    <w:rsid w:val="002D6B10"/>
    <w:rsid w:val="002E246D"/>
    <w:rsid w:val="002E32C1"/>
    <w:rsid w:val="002E61F8"/>
    <w:rsid w:val="002E77CB"/>
    <w:rsid w:val="002F0899"/>
    <w:rsid w:val="002F77F0"/>
    <w:rsid w:val="003007D4"/>
    <w:rsid w:val="00305265"/>
    <w:rsid w:val="00321343"/>
    <w:rsid w:val="00322610"/>
    <w:rsid w:val="00330DD8"/>
    <w:rsid w:val="0033631B"/>
    <w:rsid w:val="00340A48"/>
    <w:rsid w:val="00341FA4"/>
    <w:rsid w:val="003425C9"/>
    <w:rsid w:val="00364884"/>
    <w:rsid w:val="00370CCB"/>
    <w:rsid w:val="00375C8B"/>
    <w:rsid w:val="00377BDF"/>
    <w:rsid w:val="00382960"/>
    <w:rsid w:val="00383392"/>
    <w:rsid w:val="003A0CA5"/>
    <w:rsid w:val="003A63F6"/>
    <w:rsid w:val="003B1DED"/>
    <w:rsid w:val="003B36BE"/>
    <w:rsid w:val="003D2DF2"/>
    <w:rsid w:val="003D3105"/>
    <w:rsid w:val="003D3D23"/>
    <w:rsid w:val="003D41CD"/>
    <w:rsid w:val="003D7F1A"/>
    <w:rsid w:val="003E66D8"/>
    <w:rsid w:val="003E6D2F"/>
    <w:rsid w:val="003E7801"/>
    <w:rsid w:val="003F1224"/>
    <w:rsid w:val="003F1C46"/>
    <w:rsid w:val="004136CA"/>
    <w:rsid w:val="0042208B"/>
    <w:rsid w:val="0042256A"/>
    <w:rsid w:val="004345CD"/>
    <w:rsid w:val="0043589E"/>
    <w:rsid w:val="00440BCE"/>
    <w:rsid w:val="00454901"/>
    <w:rsid w:val="00464CF6"/>
    <w:rsid w:val="00465BA7"/>
    <w:rsid w:val="004875EA"/>
    <w:rsid w:val="004969FB"/>
    <w:rsid w:val="004976E4"/>
    <w:rsid w:val="004A2D7F"/>
    <w:rsid w:val="004A5555"/>
    <w:rsid w:val="004A7F2F"/>
    <w:rsid w:val="004B2908"/>
    <w:rsid w:val="004C097C"/>
    <w:rsid w:val="004C7E0B"/>
    <w:rsid w:val="004D6AF9"/>
    <w:rsid w:val="004D798B"/>
    <w:rsid w:val="004E407F"/>
    <w:rsid w:val="004E5D81"/>
    <w:rsid w:val="004F05F4"/>
    <w:rsid w:val="00507B65"/>
    <w:rsid w:val="0051314F"/>
    <w:rsid w:val="005150C5"/>
    <w:rsid w:val="00517DE5"/>
    <w:rsid w:val="005333C5"/>
    <w:rsid w:val="00534EF2"/>
    <w:rsid w:val="00535D2B"/>
    <w:rsid w:val="00545A4C"/>
    <w:rsid w:val="005539A0"/>
    <w:rsid w:val="005540B8"/>
    <w:rsid w:val="00554E90"/>
    <w:rsid w:val="005567AB"/>
    <w:rsid w:val="00561DF7"/>
    <w:rsid w:val="00567C79"/>
    <w:rsid w:val="00573D53"/>
    <w:rsid w:val="00584BB7"/>
    <w:rsid w:val="00590576"/>
    <w:rsid w:val="005909BA"/>
    <w:rsid w:val="005A626A"/>
    <w:rsid w:val="005A7CB1"/>
    <w:rsid w:val="005B1C74"/>
    <w:rsid w:val="005B26BB"/>
    <w:rsid w:val="005C4E92"/>
    <w:rsid w:val="005C57EF"/>
    <w:rsid w:val="005D5AFD"/>
    <w:rsid w:val="005E6337"/>
    <w:rsid w:val="005E63F8"/>
    <w:rsid w:val="005F7A28"/>
    <w:rsid w:val="006125FA"/>
    <w:rsid w:val="006200CC"/>
    <w:rsid w:val="00626640"/>
    <w:rsid w:val="00632315"/>
    <w:rsid w:val="00641503"/>
    <w:rsid w:val="006525B1"/>
    <w:rsid w:val="00653E9C"/>
    <w:rsid w:val="00653F3C"/>
    <w:rsid w:val="00656DBB"/>
    <w:rsid w:val="00660F8F"/>
    <w:rsid w:val="00667F13"/>
    <w:rsid w:val="00673882"/>
    <w:rsid w:val="00674A08"/>
    <w:rsid w:val="006772D5"/>
    <w:rsid w:val="006A52F0"/>
    <w:rsid w:val="006A6BDC"/>
    <w:rsid w:val="006B05E5"/>
    <w:rsid w:val="006B2A4C"/>
    <w:rsid w:val="006B3AF9"/>
    <w:rsid w:val="006B68BF"/>
    <w:rsid w:val="006C5485"/>
    <w:rsid w:val="006C5526"/>
    <w:rsid w:val="006D5237"/>
    <w:rsid w:val="006D652A"/>
    <w:rsid w:val="006E5B0A"/>
    <w:rsid w:val="006E6EB9"/>
    <w:rsid w:val="006E7D64"/>
    <w:rsid w:val="006E7FEC"/>
    <w:rsid w:val="006F21E8"/>
    <w:rsid w:val="006F3A4E"/>
    <w:rsid w:val="006F5B0C"/>
    <w:rsid w:val="00700A5D"/>
    <w:rsid w:val="00700F2B"/>
    <w:rsid w:val="00703705"/>
    <w:rsid w:val="00703EA1"/>
    <w:rsid w:val="0070526D"/>
    <w:rsid w:val="00707784"/>
    <w:rsid w:val="007102BC"/>
    <w:rsid w:val="0071627D"/>
    <w:rsid w:val="00720CA8"/>
    <w:rsid w:val="00726264"/>
    <w:rsid w:val="00726893"/>
    <w:rsid w:val="007342A0"/>
    <w:rsid w:val="00736104"/>
    <w:rsid w:val="0074288B"/>
    <w:rsid w:val="007448EA"/>
    <w:rsid w:val="00747427"/>
    <w:rsid w:val="00751096"/>
    <w:rsid w:val="0075130A"/>
    <w:rsid w:val="00761FAF"/>
    <w:rsid w:val="00763D40"/>
    <w:rsid w:val="00767348"/>
    <w:rsid w:val="00784D69"/>
    <w:rsid w:val="0079163C"/>
    <w:rsid w:val="00796417"/>
    <w:rsid w:val="007A5A78"/>
    <w:rsid w:val="007A6281"/>
    <w:rsid w:val="007A6335"/>
    <w:rsid w:val="007D0CF8"/>
    <w:rsid w:val="007D78DE"/>
    <w:rsid w:val="007E2224"/>
    <w:rsid w:val="007E41B1"/>
    <w:rsid w:val="007E6B5E"/>
    <w:rsid w:val="007E76B3"/>
    <w:rsid w:val="007F2CDD"/>
    <w:rsid w:val="007F4C0B"/>
    <w:rsid w:val="00804002"/>
    <w:rsid w:val="008052E9"/>
    <w:rsid w:val="00806800"/>
    <w:rsid w:val="0080683D"/>
    <w:rsid w:val="00807BAE"/>
    <w:rsid w:val="00816960"/>
    <w:rsid w:val="00820491"/>
    <w:rsid w:val="00824E43"/>
    <w:rsid w:val="00826939"/>
    <w:rsid w:val="00832D98"/>
    <w:rsid w:val="00835AA0"/>
    <w:rsid w:val="008366B0"/>
    <w:rsid w:val="00840975"/>
    <w:rsid w:val="0084199C"/>
    <w:rsid w:val="0084567F"/>
    <w:rsid w:val="00847736"/>
    <w:rsid w:val="0084784A"/>
    <w:rsid w:val="00847A06"/>
    <w:rsid w:val="00853AEC"/>
    <w:rsid w:val="008631C5"/>
    <w:rsid w:val="008643B2"/>
    <w:rsid w:val="008657F5"/>
    <w:rsid w:val="00865CED"/>
    <w:rsid w:val="00871125"/>
    <w:rsid w:val="00871608"/>
    <w:rsid w:val="00875B5D"/>
    <w:rsid w:val="00875CD7"/>
    <w:rsid w:val="00876734"/>
    <w:rsid w:val="0088682E"/>
    <w:rsid w:val="00887FF3"/>
    <w:rsid w:val="008907AA"/>
    <w:rsid w:val="00891B33"/>
    <w:rsid w:val="00892718"/>
    <w:rsid w:val="00894D44"/>
    <w:rsid w:val="008954F3"/>
    <w:rsid w:val="008A05A8"/>
    <w:rsid w:val="008A3C04"/>
    <w:rsid w:val="008A45E2"/>
    <w:rsid w:val="008B1CF3"/>
    <w:rsid w:val="008B2B09"/>
    <w:rsid w:val="008B3E41"/>
    <w:rsid w:val="008B4FE2"/>
    <w:rsid w:val="008B6DDE"/>
    <w:rsid w:val="008C4330"/>
    <w:rsid w:val="008D0686"/>
    <w:rsid w:val="008D0DCA"/>
    <w:rsid w:val="008D5B53"/>
    <w:rsid w:val="008D7421"/>
    <w:rsid w:val="008E56A3"/>
    <w:rsid w:val="008F2419"/>
    <w:rsid w:val="008F3FD5"/>
    <w:rsid w:val="00900EF5"/>
    <w:rsid w:val="00915426"/>
    <w:rsid w:val="009276E9"/>
    <w:rsid w:val="00943C7E"/>
    <w:rsid w:val="009475F0"/>
    <w:rsid w:val="00970125"/>
    <w:rsid w:val="00970F4E"/>
    <w:rsid w:val="00975DF8"/>
    <w:rsid w:val="0097706C"/>
    <w:rsid w:val="00986FEB"/>
    <w:rsid w:val="009951F0"/>
    <w:rsid w:val="00995FB9"/>
    <w:rsid w:val="009977D2"/>
    <w:rsid w:val="009A2275"/>
    <w:rsid w:val="009A3B0E"/>
    <w:rsid w:val="009B0A5C"/>
    <w:rsid w:val="009B3079"/>
    <w:rsid w:val="009B4AA0"/>
    <w:rsid w:val="009B5359"/>
    <w:rsid w:val="009B63BE"/>
    <w:rsid w:val="009C2EB9"/>
    <w:rsid w:val="009C6069"/>
    <w:rsid w:val="009D399E"/>
    <w:rsid w:val="009E522B"/>
    <w:rsid w:val="009E5320"/>
    <w:rsid w:val="009F2E8F"/>
    <w:rsid w:val="009F44EC"/>
    <w:rsid w:val="00A00AC5"/>
    <w:rsid w:val="00A01216"/>
    <w:rsid w:val="00A01654"/>
    <w:rsid w:val="00A01BFE"/>
    <w:rsid w:val="00A0252D"/>
    <w:rsid w:val="00A07715"/>
    <w:rsid w:val="00A13647"/>
    <w:rsid w:val="00A14245"/>
    <w:rsid w:val="00A144F9"/>
    <w:rsid w:val="00A20674"/>
    <w:rsid w:val="00A238E9"/>
    <w:rsid w:val="00A323E4"/>
    <w:rsid w:val="00A368C5"/>
    <w:rsid w:val="00A45D09"/>
    <w:rsid w:val="00A530A7"/>
    <w:rsid w:val="00A57B1D"/>
    <w:rsid w:val="00A608FD"/>
    <w:rsid w:val="00A62F50"/>
    <w:rsid w:val="00A728DE"/>
    <w:rsid w:val="00A74721"/>
    <w:rsid w:val="00A77819"/>
    <w:rsid w:val="00A84B64"/>
    <w:rsid w:val="00A9567D"/>
    <w:rsid w:val="00A96DD1"/>
    <w:rsid w:val="00AA1488"/>
    <w:rsid w:val="00AB30B3"/>
    <w:rsid w:val="00AB4044"/>
    <w:rsid w:val="00AB5D6F"/>
    <w:rsid w:val="00AB6FFE"/>
    <w:rsid w:val="00AB7539"/>
    <w:rsid w:val="00AD58FE"/>
    <w:rsid w:val="00AD6E75"/>
    <w:rsid w:val="00AE6208"/>
    <w:rsid w:val="00AE6F87"/>
    <w:rsid w:val="00AF0F98"/>
    <w:rsid w:val="00AF2066"/>
    <w:rsid w:val="00B0120C"/>
    <w:rsid w:val="00B12250"/>
    <w:rsid w:val="00B404C6"/>
    <w:rsid w:val="00B425FC"/>
    <w:rsid w:val="00B43297"/>
    <w:rsid w:val="00B4413B"/>
    <w:rsid w:val="00B45798"/>
    <w:rsid w:val="00B51E5F"/>
    <w:rsid w:val="00B55037"/>
    <w:rsid w:val="00B6291D"/>
    <w:rsid w:val="00B70E0E"/>
    <w:rsid w:val="00B7707F"/>
    <w:rsid w:val="00B770E0"/>
    <w:rsid w:val="00B8192D"/>
    <w:rsid w:val="00B87746"/>
    <w:rsid w:val="00B9067B"/>
    <w:rsid w:val="00B90E9F"/>
    <w:rsid w:val="00B91E46"/>
    <w:rsid w:val="00B93876"/>
    <w:rsid w:val="00B95EAE"/>
    <w:rsid w:val="00B97333"/>
    <w:rsid w:val="00BA285B"/>
    <w:rsid w:val="00BC07DB"/>
    <w:rsid w:val="00BC2179"/>
    <w:rsid w:val="00BE1650"/>
    <w:rsid w:val="00BE7951"/>
    <w:rsid w:val="00BF2F45"/>
    <w:rsid w:val="00BF41BE"/>
    <w:rsid w:val="00BF64F8"/>
    <w:rsid w:val="00C0506C"/>
    <w:rsid w:val="00C2612A"/>
    <w:rsid w:val="00C300F8"/>
    <w:rsid w:val="00C31871"/>
    <w:rsid w:val="00C37E16"/>
    <w:rsid w:val="00C45A4F"/>
    <w:rsid w:val="00C462F2"/>
    <w:rsid w:val="00C534E6"/>
    <w:rsid w:val="00C606DE"/>
    <w:rsid w:val="00C63DC9"/>
    <w:rsid w:val="00C63FFF"/>
    <w:rsid w:val="00C72E9A"/>
    <w:rsid w:val="00C754E3"/>
    <w:rsid w:val="00C75750"/>
    <w:rsid w:val="00C82449"/>
    <w:rsid w:val="00C94F9D"/>
    <w:rsid w:val="00C95248"/>
    <w:rsid w:val="00CA023C"/>
    <w:rsid w:val="00CA0BF0"/>
    <w:rsid w:val="00CA409C"/>
    <w:rsid w:val="00CB1E5C"/>
    <w:rsid w:val="00CB607E"/>
    <w:rsid w:val="00CB7BD0"/>
    <w:rsid w:val="00CB7D1A"/>
    <w:rsid w:val="00CC5362"/>
    <w:rsid w:val="00CC58C5"/>
    <w:rsid w:val="00CC664F"/>
    <w:rsid w:val="00CC6DDC"/>
    <w:rsid w:val="00CD37EB"/>
    <w:rsid w:val="00CE1D1E"/>
    <w:rsid w:val="00CE459E"/>
    <w:rsid w:val="00CE4A8A"/>
    <w:rsid w:val="00CF10AB"/>
    <w:rsid w:val="00CF5547"/>
    <w:rsid w:val="00D02A2A"/>
    <w:rsid w:val="00D0688F"/>
    <w:rsid w:val="00D1691F"/>
    <w:rsid w:val="00D262D2"/>
    <w:rsid w:val="00D30AE6"/>
    <w:rsid w:val="00D32825"/>
    <w:rsid w:val="00D431C3"/>
    <w:rsid w:val="00D46EE2"/>
    <w:rsid w:val="00D52A56"/>
    <w:rsid w:val="00D5366D"/>
    <w:rsid w:val="00D53BE2"/>
    <w:rsid w:val="00D661EA"/>
    <w:rsid w:val="00D7267D"/>
    <w:rsid w:val="00D800DA"/>
    <w:rsid w:val="00D81F50"/>
    <w:rsid w:val="00D8407A"/>
    <w:rsid w:val="00D87D63"/>
    <w:rsid w:val="00D9608C"/>
    <w:rsid w:val="00DA29B4"/>
    <w:rsid w:val="00DB214F"/>
    <w:rsid w:val="00DB2665"/>
    <w:rsid w:val="00DB72A4"/>
    <w:rsid w:val="00DD6A39"/>
    <w:rsid w:val="00DE138F"/>
    <w:rsid w:val="00DE7864"/>
    <w:rsid w:val="00DF4D04"/>
    <w:rsid w:val="00DF5443"/>
    <w:rsid w:val="00DF6F0A"/>
    <w:rsid w:val="00E01C4D"/>
    <w:rsid w:val="00E147B7"/>
    <w:rsid w:val="00E178D7"/>
    <w:rsid w:val="00E23150"/>
    <w:rsid w:val="00E2367A"/>
    <w:rsid w:val="00E318A1"/>
    <w:rsid w:val="00E321C7"/>
    <w:rsid w:val="00E4416E"/>
    <w:rsid w:val="00E44708"/>
    <w:rsid w:val="00E505C9"/>
    <w:rsid w:val="00E51134"/>
    <w:rsid w:val="00E55A70"/>
    <w:rsid w:val="00E60D6B"/>
    <w:rsid w:val="00E67FD7"/>
    <w:rsid w:val="00E71A86"/>
    <w:rsid w:val="00E7588C"/>
    <w:rsid w:val="00E841DF"/>
    <w:rsid w:val="00E8453B"/>
    <w:rsid w:val="00E86FA2"/>
    <w:rsid w:val="00E87F5A"/>
    <w:rsid w:val="00E91506"/>
    <w:rsid w:val="00E92D7F"/>
    <w:rsid w:val="00E93284"/>
    <w:rsid w:val="00E969B7"/>
    <w:rsid w:val="00EA1A2B"/>
    <w:rsid w:val="00EB3972"/>
    <w:rsid w:val="00EC531B"/>
    <w:rsid w:val="00EC6D9D"/>
    <w:rsid w:val="00ED06DC"/>
    <w:rsid w:val="00ED0C04"/>
    <w:rsid w:val="00ED4664"/>
    <w:rsid w:val="00ED7D2F"/>
    <w:rsid w:val="00EE254A"/>
    <w:rsid w:val="00EE7F9C"/>
    <w:rsid w:val="00EF01B1"/>
    <w:rsid w:val="00EF11F3"/>
    <w:rsid w:val="00EF3A35"/>
    <w:rsid w:val="00EF6E25"/>
    <w:rsid w:val="00EF6FD3"/>
    <w:rsid w:val="00EF7A07"/>
    <w:rsid w:val="00F03FB5"/>
    <w:rsid w:val="00F05D7F"/>
    <w:rsid w:val="00F14027"/>
    <w:rsid w:val="00F17362"/>
    <w:rsid w:val="00F26307"/>
    <w:rsid w:val="00F2641E"/>
    <w:rsid w:val="00F3492D"/>
    <w:rsid w:val="00F365E6"/>
    <w:rsid w:val="00F446A7"/>
    <w:rsid w:val="00F4786F"/>
    <w:rsid w:val="00F47EDB"/>
    <w:rsid w:val="00F57FD6"/>
    <w:rsid w:val="00F64CF2"/>
    <w:rsid w:val="00F657EA"/>
    <w:rsid w:val="00F717A4"/>
    <w:rsid w:val="00F73BF7"/>
    <w:rsid w:val="00F91514"/>
    <w:rsid w:val="00F94AF1"/>
    <w:rsid w:val="00FA023C"/>
    <w:rsid w:val="00FA0C9B"/>
    <w:rsid w:val="00FA1D62"/>
    <w:rsid w:val="00FB3C26"/>
    <w:rsid w:val="00FB71A5"/>
    <w:rsid w:val="00FB79EA"/>
    <w:rsid w:val="00FC0307"/>
    <w:rsid w:val="00FC0D99"/>
    <w:rsid w:val="00FC4B1C"/>
    <w:rsid w:val="00FC5221"/>
    <w:rsid w:val="00FC5691"/>
    <w:rsid w:val="00FC5FD8"/>
    <w:rsid w:val="00FC69C2"/>
    <w:rsid w:val="00FD03FA"/>
    <w:rsid w:val="00FE2A51"/>
    <w:rsid w:val="00FE5FB6"/>
    <w:rsid w:val="00FE6C7F"/>
    <w:rsid w:val="00FE7F18"/>
    <w:rsid w:val="00FF2E3B"/>
    <w:rsid w:val="00F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ED97D"/>
  <w15:chartTrackingRefBased/>
  <w15:docId w15:val="{B36BD282-ECE6-402C-B3B0-55E0BBE7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61EA"/>
    <w:pPr>
      <w:spacing w:after="0" w:line="360" w:lineRule="auto"/>
    </w:pPr>
    <w:rPr>
      <w:rFonts w:ascii="QuayItcTBoo" w:eastAsia="Times New Roman" w:hAnsi="QuayItcTBoo" w:cs="Times New Roman"/>
      <w:szCs w:val="24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D661EA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D661EA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1D118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D118D"/>
    <w:rPr>
      <w:rFonts w:ascii="QuayItcTBoo" w:eastAsia="Times New Roman" w:hAnsi="QuayItcTBoo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D118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D118D"/>
    <w:rPr>
      <w:rFonts w:ascii="QuayItcTBoo" w:eastAsia="Times New Roman" w:hAnsi="QuayItcTBoo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EB3972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B397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Kommentartext">
    <w:name w:val="annotation text"/>
    <w:basedOn w:val="Standard"/>
    <w:link w:val="KommentartextZchn"/>
    <w:uiPriority w:val="99"/>
    <w:unhideWhenUsed/>
    <w:rsid w:val="00EB397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3972"/>
    <w:rPr>
      <w:sz w:val="20"/>
      <w:szCs w:val="20"/>
    </w:rPr>
  </w:style>
  <w:style w:type="paragraph" w:customStyle="1" w:styleId="Default">
    <w:name w:val="Default"/>
    <w:rsid w:val="00EB3972"/>
    <w:pPr>
      <w:autoSpaceDE w:val="0"/>
      <w:autoSpaceDN w:val="0"/>
      <w:adjustRightInd w:val="0"/>
      <w:spacing w:after="0" w:line="240" w:lineRule="auto"/>
    </w:pPr>
    <w:rPr>
      <w:rFonts w:ascii="ClanOT-Book" w:hAnsi="ClanOT-Book" w:cs="ClanOT-Book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3972"/>
    <w:rPr>
      <w:sz w:val="16"/>
      <w:szCs w:val="16"/>
    </w:rPr>
  </w:style>
  <w:style w:type="character" w:styleId="Fett">
    <w:name w:val="Strong"/>
    <w:basedOn w:val="Absatz-Standardschriftart"/>
    <w:uiPriority w:val="22"/>
    <w:qFormat/>
    <w:rsid w:val="00EB3972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40C59"/>
    <w:rPr>
      <w:color w:val="605E5C"/>
      <w:shd w:val="clear" w:color="auto" w:fill="E1DFDD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5DAB"/>
    <w:pPr>
      <w:spacing w:after="0"/>
    </w:pPr>
    <w:rPr>
      <w:rFonts w:ascii="QuayItcTBoo" w:eastAsia="Times New Roman" w:hAnsi="QuayItcTBoo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5DAB"/>
    <w:rPr>
      <w:rFonts w:ascii="QuayItcTBoo" w:eastAsia="Times New Roman" w:hAnsi="QuayItcTBoo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19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19A0"/>
    <w:rPr>
      <w:rFonts w:ascii="Segoe UI" w:eastAsia="Times New Roman" w:hAnsi="Segoe UI" w:cs="Segoe UI"/>
      <w:sz w:val="18"/>
      <w:szCs w:val="18"/>
      <w:lang w:eastAsia="de-DE"/>
    </w:rPr>
  </w:style>
  <w:style w:type="paragraph" w:styleId="berarbeitung">
    <w:name w:val="Revision"/>
    <w:hidden/>
    <w:uiPriority w:val="99"/>
    <w:semiHidden/>
    <w:rsid w:val="00894D44"/>
    <w:pPr>
      <w:spacing w:after="0" w:line="240" w:lineRule="auto"/>
    </w:pPr>
    <w:rPr>
      <w:rFonts w:ascii="QuayItcTBoo" w:eastAsia="Times New Roman" w:hAnsi="QuayItcTBoo" w:cs="Times New Roman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F44EC"/>
    <w:rPr>
      <w:color w:val="605E5C"/>
      <w:shd w:val="clear" w:color="auto" w:fill="E1DFDD"/>
    </w:rPr>
  </w:style>
  <w:style w:type="character" w:customStyle="1" w:styleId="markedcontent">
    <w:name w:val="markedcontent"/>
    <w:basedOn w:val="Absatz-Standardschriftart"/>
    <w:rsid w:val="00E7588C"/>
  </w:style>
  <w:style w:type="character" w:styleId="BesuchterLink">
    <w:name w:val="FollowedHyperlink"/>
    <w:basedOn w:val="Absatz-Standardschriftart"/>
    <w:uiPriority w:val="99"/>
    <w:semiHidden/>
    <w:unhideWhenUsed/>
    <w:rsid w:val="0074288B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D53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about:blan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owemissionsteelstandard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about:blan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.klein@bmb-consult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38978-d130-48da-85cb-7e57c3606cac" xsi:nil="true"/>
    <lcf76f155ced4ddcb4097134ff3c332f xmlns="39e0115f-cdd0-445a-9af4-685cd6bb241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6F9E4098FA24FA228877026888409" ma:contentTypeVersion="18" ma:contentTypeDescription="Ein neues Dokument erstellen." ma:contentTypeScope="" ma:versionID="6bdaec3fcf98622386be63256e95aec9">
  <xsd:schema xmlns:xsd="http://www.w3.org/2001/XMLSchema" xmlns:xs="http://www.w3.org/2001/XMLSchema" xmlns:p="http://schemas.microsoft.com/office/2006/metadata/properties" xmlns:ns2="39e0115f-cdd0-445a-9af4-685cd6bb2419" xmlns:ns3="c0638978-d130-48da-85cb-7e57c3606cac" targetNamespace="http://schemas.microsoft.com/office/2006/metadata/properties" ma:root="true" ma:fieldsID="78386d6aae281050610b57b56a731dd6" ns2:_="" ns3:_="">
    <xsd:import namespace="39e0115f-cdd0-445a-9af4-685cd6bb2419"/>
    <xsd:import namespace="c0638978-d130-48da-85cb-7e57c3606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0115f-cdd0-445a-9af4-685cd6bb24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206d89f0-20fd-4f65-b2a7-88aca593fb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38978-d130-48da-85cb-7e57c3606ca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efe74d-675f-4920-8437-96d31c149be5}" ma:internalName="TaxCatchAll" ma:showField="CatchAllData" ma:web="c0638978-d130-48da-85cb-7e57c3606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189F75-C452-4715-A153-ACF501942CE7}">
  <ds:schemaRefs>
    <ds:schemaRef ds:uri="http://schemas.microsoft.com/office/2006/metadata/properties"/>
    <ds:schemaRef ds:uri="http://schemas.microsoft.com/office/infopath/2007/PartnerControls"/>
    <ds:schemaRef ds:uri="c0638978-d130-48da-85cb-7e57c3606cac"/>
    <ds:schemaRef ds:uri="39e0115f-cdd0-445a-9af4-685cd6bb2419"/>
  </ds:schemaRefs>
</ds:datastoreItem>
</file>

<file path=customXml/itemProps2.xml><?xml version="1.0" encoding="utf-8"?>
<ds:datastoreItem xmlns:ds="http://schemas.openxmlformats.org/officeDocument/2006/customXml" ds:itemID="{DCCDB37B-B554-4204-9548-801297753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FB36AE-743A-4793-9E8C-075C23B137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Wolf, Marcus</dc:creator>
  <cp:lastModifiedBy>Dagmar Klein</cp:lastModifiedBy>
  <cp:revision>4</cp:revision>
  <cp:lastPrinted>2026-04-07T08:27:00Z</cp:lastPrinted>
  <dcterms:created xsi:type="dcterms:W3CDTF">2026-02-24T11:35:00Z</dcterms:created>
  <dcterms:modified xsi:type="dcterms:W3CDTF">2026-04-07T08:27:00Z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0x010100ABF6F9E4098FA24FA228877026888409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GrammarlyDocumentId">
    <vt:lpwstr>923513bd-f934-4c5f-b4bb-75a9c23fa878</vt:lpwstr>
  </property>
</Properties>
</file>